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ΕΝΟΧΙΚΟ    ΔΙΚΑΙΟ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Τίτλος Βιβλίου -    Συγγραφέας      -     Χρον. Έκδοσης   -Τόμοι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1.</w:t>
      </w:r>
      <w:r w:rsidRPr="00551FD3">
        <w:rPr>
          <w:rFonts w:asciiTheme="majorHAnsi" w:hAnsiTheme="majorHAnsi" w:cstheme="minorHAnsi"/>
          <w:sz w:val="24"/>
          <w:szCs w:val="24"/>
        </w:rPr>
        <w:tab/>
        <w:t>Ενοχικό Δίκαιον-Μέρος Γενικόν</w:t>
      </w:r>
      <w:r w:rsidR="00BC7C71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- Γ.Μαντζούφα</w:t>
      </w:r>
      <w:r w:rsidR="00BC7C71" w:rsidRPr="00551FD3">
        <w:rPr>
          <w:rFonts w:asciiTheme="majorHAnsi" w:hAnsiTheme="majorHAnsi" w:cstheme="minorHAnsi"/>
          <w:sz w:val="24"/>
          <w:szCs w:val="24"/>
        </w:rPr>
        <w:t>ς-1966 &amp; 1959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2.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Ο τόπος εκτελέσεως της παροχής ως θεσμός της αστικής και εμπορικής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συναλλαγής-Περδίκας-1950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3.</w:t>
      </w:r>
      <w:r w:rsidRPr="00551FD3">
        <w:rPr>
          <w:rFonts w:asciiTheme="majorHAnsi" w:hAnsiTheme="majorHAnsi" w:cstheme="minorHAnsi"/>
          <w:sz w:val="24"/>
          <w:szCs w:val="24"/>
        </w:rPr>
        <w:tab/>
        <w:t>Αμοιβαίαι απαιτήσεις επί συμψηφισμού – Χ. Φραγκίστα-</w:t>
      </w:r>
      <w:r w:rsidR="00BC7C71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1948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4.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Περί των διακριτικών ορίων μεταξύ εντολής και μισθώσεως  υπηρεσιών ή </w:t>
      </w:r>
      <w:r w:rsidR="00BC7C71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 xml:space="preserve">   έργου-Σιμωνέτος-1937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5.</w:t>
      </w:r>
      <w:r w:rsidRPr="00551FD3">
        <w:rPr>
          <w:rFonts w:asciiTheme="majorHAnsi" w:hAnsiTheme="majorHAnsi" w:cstheme="minorHAnsi"/>
          <w:sz w:val="24"/>
          <w:szCs w:val="24"/>
        </w:rPr>
        <w:tab/>
        <w:t>Νομολογία αστικού δικαίου-Ενοχικόν Δίκαιον-Γενικόν Μέρος-Κ. Σημαντήρα-1965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6.</w:t>
      </w:r>
      <w:r w:rsidRPr="00551FD3">
        <w:rPr>
          <w:rFonts w:asciiTheme="majorHAnsi" w:hAnsiTheme="majorHAnsi" w:cstheme="minorHAnsi"/>
          <w:sz w:val="24"/>
          <w:szCs w:val="24"/>
        </w:rPr>
        <w:tab/>
        <w:t>Ενοικιοστάσιον και επαγγελματική στέγη-Γ.Σιάμκουρης-1969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7.</w:t>
      </w:r>
      <w:r w:rsidRPr="00551FD3">
        <w:rPr>
          <w:rFonts w:asciiTheme="majorHAnsi" w:hAnsiTheme="majorHAnsi" w:cstheme="minorHAnsi"/>
          <w:sz w:val="24"/>
          <w:szCs w:val="24"/>
        </w:rPr>
        <w:tab/>
        <w:t>Αι υποχρεώσεις συναλλακτικής πίστεως-Ι. Ανδρουλιδάκη-Δημητριάδη-1972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8.</w:t>
      </w:r>
      <w:r w:rsidRPr="00551FD3">
        <w:rPr>
          <w:rFonts w:asciiTheme="majorHAnsi" w:hAnsiTheme="majorHAnsi" w:cstheme="minorHAnsi"/>
          <w:sz w:val="24"/>
          <w:szCs w:val="24"/>
        </w:rPr>
        <w:tab/>
        <w:t>Η διδασκαλία περί της αδυναμίας της παροχής-Friedrich Mommsen-Φουρκιώτης-1933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9.</w:t>
      </w:r>
      <w:r w:rsidRPr="00551FD3">
        <w:rPr>
          <w:rFonts w:asciiTheme="majorHAnsi" w:hAnsiTheme="majorHAnsi" w:cstheme="minorHAnsi"/>
          <w:sz w:val="24"/>
          <w:szCs w:val="24"/>
        </w:rPr>
        <w:tab/>
        <w:t>Ενοχικόν Δίκαιον των Ρωμαίων &amp; Βυζαντινών-Α. Μομφεράτου-Τόμος Α΄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10.</w:t>
      </w:r>
      <w:r w:rsidRPr="00551FD3">
        <w:rPr>
          <w:rFonts w:asciiTheme="majorHAnsi" w:hAnsiTheme="majorHAnsi" w:cstheme="minorHAnsi"/>
          <w:sz w:val="24"/>
          <w:szCs w:val="24"/>
        </w:rPr>
        <w:tab/>
        <w:t>Η σύμβασις υπέρ τρίτου και εις βάρο</w:t>
      </w:r>
      <w:r w:rsidR="00BC7C71" w:rsidRPr="00551FD3">
        <w:rPr>
          <w:rFonts w:asciiTheme="majorHAnsi" w:hAnsiTheme="majorHAnsi" w:cstheme="minorHAnsi"/>
          <w:sz w:val="24"/>
          <w:szCs w:val="24"/>
        </w:rPr>
        <w:t>ς τρίτου -Κασιμάτης-1935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11.</w:t>
      </w:r>
      <w:r w:rsidRPr="00551FD3">
        <w:rPr>
          <w:rFonts w:asciiTheme="majorHAnsi" w:hAnsiTheme="majorHAnsi" w:cstheme="minorHAnsi"/>
          <w:sz w:val="24"/>
          <w:szCs w:val="24"/>
        </w:rPr>
        <w:tab/>
        <w:t>Περί του αρνητικού της συμβάσεως διαφέροντος-Ν. Θηβαίου-1931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12.</w:t>
      </w:r>
      <w:r w:rsidRPr="00551FD3">
        <w:rPr>
          <w:rFonts w:asciiTheme="majorHAnsi" w:hAnsiTheme="majorHAnsi" w:cstheme="minorHAnsi"/>
          <w:sz w:val="24"/>
          <w:szCs w:val="24"/>
        </w:rPr>
        <w:tab/>
        <w:t>Σχέδιον Αστικού Κώδικος-Ενοχικό Δίκαιο-1935-Υπουργ.Δικ.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13.</w:t>
      </w:r>
      <w:r w:rsidRPr="00551FD3">
        <w:rPr>
          <w:rFonts w:asciiTheme="majorHAnsi" w:hAnsiTheme="majorHAnsi" w:cstheme="minorHAnsi"/>
          <w:sz w:val="24"/>
          <w:szCs w:val="24"/>
        </w:rPr>
        <w:tab/>
        <w:t>Ενοχικόν Δίκαιον( κατά τ</w:t>
      </w:r>
      <w:r w:rsidR="00BC7C71" w:rsidRPr="00551FD3">
        <w:rPr>
          <w:rFonts w:asciiTheme="majorHAnsi" w:hAnsiTheme="majorHAnsi" w:cstheme="minorHAnsi"/>
          <w:sz w:val="24"/>
          <w:szCs w:val="24"/>
        </w:rPr>
        <w:t>ον κώδικα)-Μαντζούφας-1952-1949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14.</w:t>
      </w:r>
      <w:r w:rsidRPr="00551FD3">
        <w:rPr>
          <w:rFonts w:asciiTheme="majorHAnsi" w:hAnsiTheme="majorHAnsi" w:cstheme="minorHAnsi"/>
          <w:sz w:val="24"/>
          <w:szCs w:val="24"/>
        </w:rPr>
        <w:tab/>
        <w:t>Ευθύνη εκ συμβάσεως και ευθύνη εξ αδικήματος κατά το σχέδιον του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 αστικού κώδικος- Γ. Μιχαηλίδη-Νουάρου-1938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15.</w:t>
      </w:r>
      <w:r w:rsidRPr="00551FD3">
        <w:rPr>
          <w:rFonts w:asciiTheme="majorHAnsi" w:hAnsiTheme="majorHAnsi" w:cstheme="minorHAnsi"/>
          <w:sz w:val="24"/>
          <w:szCs w:val="24"/>
        </w:rPr>
        <w:tab/>
        <w:t>Η λύσις της κοινωνίας-Α.Βαμβέτσος-1963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16.</w:t>
      </w:r>
      <w:r w:rsidRPr="00551FD3">
        <w:rPr>
          <w:rFonts w:asciiTheme="majorHAnsi" w:hAnsiTheme="majorHAnsi" w:cstheme="minorHAnsi"/>
          <w:sz w:val="24"/>
          <w:szCs w:val="24"/>
        </w:rPr>
        <w:tab/>
        <w:t>Η εγγύησις επί εκχωρήσεως της κύριας απαιτήσεως-Ν. Παπαντωνίου-1960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17.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Η μεταβίβασις της κυριότητος δια της πωλήσεως εν τω γαλλικό δίκαιο και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 ιόνιο κώδικα-1934-Σιμωνέτος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18.</w:t>
      </w:r>
      <w:r w:rsidRPr="00551FD3">
        <w:rPr>
          <w:rFonts w:asciiTheme="majorHAnsi" w:hAnsiTheme="majorHAnsi" w:cstheme="minorHAnsi"/>
          <w:sz w:val="24"/>
          <w:szCs w:val="24"/>
        </w:rPr>
        <w:tab/>
        <w:t>Ενέχυρον εκμισθωτού επί εισκομισθέντων-Χ. Φραγκίστα-1947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lastRenderedPageBreak/>
        <w:t>19.</w:t>
      </w:r>
      <w:r w:rsidRPr="00551FD3">
        <w:rPr>
          <w:rFonts w:asciiTheme="majorHAnsi" w:hAnsiTheme="majorHAnsi" w:cstheme="minorHAnsi"/>
          <w:sz w:val="24"/>
          <w:szCs w:val="24"/>
        </w:rPr>
        <w:tab/>
        <w:t>Η υπόσχεσις ελευθερώσεως- υπό</w:t>
      </w:r>
      <w:r w:rsidR="00BC7C71" w:rsidRPr="00551FD3">
        <w:rPr>
          <w:rFonts w:asciiTheme="majorHAnsi" w:hAnsiTheme="majorHAnsi" w:cstheme="minorHAnsi"/>
          <w:sz w:val="24"/>
          <w:szCs w:val="24"/>
        </w:rPr>
        <w:t xml:space="preserve"> Ευρυγένη-Βάλληνδα-1951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20.</w:t>
      </w:r>
      <w:r w:rsidRPr="00551FD3">
        <w:rPr>
          <w:rFonts w:asciiTheme="majorHAnsi" w:hAnsiTheme="majorHAnsi" w:cstheme="minorHAnsi"/>
          <w:sz w:val="24"/>
          <w:szCs w:val="24"/>
        </w:rPr>
        <w:tab/>
        <w:t>Άτυπος εντολή προς αγορά ακινήτου και αι συνέπειαι της –Γ. Μιχαηλίδη-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 Νουάρου- 1962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21.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Η ανώμαλος εξέλιξις της ενοχής(κωλύματα της παροχής)κατά το σχέδιον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 του ελληνικού Α.Κ. και κατά το σχέδιον της ακαδημίας του Γερμανικού Δικαίου –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 Γ. Σιμωνέτου-1939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22.</w:t>
      </w:r>
      <w:r w:rsidRPr="00551FD3">
        <w:rPr>
          <w:rFonts w:asciiTheme="majorHAnsi" w:hAnsiTheme="majorHAnsi" w:cstheme="minorHAnsi"/>
          <w:sz w:val="24"/>
          <w:szCs w:val="24"/>
        </w:rPr>
        <w:tab/>
        <w:t>Μικταί Συμβάσεις</w:t>
      </w:r>
      <w:r w:rsidR="00BC7C71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(Μορφαί και ρυθμίσ</w:t>
      </w:r>
      <w:r w:rsidR="00BC7C71" w:rsidRPr="00551FD3">
        <w:rPr>
          <w:rFonts w:asciiTheme="majorHAnsi" w:hAnsiTheme="majorHAnsi" w:cstheme="minorHAnsi"/>
          <w:sz w:val="24"/>
          <w:szCs w:val="24"/>
        </w:rPr>
        <w:t>εις αυτών-Σχοινάς-1962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23.</w:t>
      </w:r>
      <w:r w:rsidRPr="00551FD3">
        <w:rPr>
          <w:rFonts w:asciiTheme="majorHAnsi" w:hAnsiTheme="majorHAnsi" w:cstheme="minorHAnsi"/>
          <w:sz w:val="24"/>
          <w:szCs w:val="24"/>
        </w:rPr>
        <w:tab/>
        <w:t>Τριτοπρόσωπαι ενοχικαί  σχέ</w:t>
      </w:r>
      <w:r w:rsidR="00BC7C71" w:rsidRPr="00551FD3">
        <w:rPr>
          <w:rFonts w:asciiTheme="majorHAnsi" w:hAnsiTheme="majorHAnsi" w:cstheme="minorHAnsi"/>
          <w:sz w:val="24"/>
          <w:szCs w:val="24"/>
        </w:rPr>
        <w:t>σεις-Γ. Μαντζούφα-1967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24.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Η παράλειψις ως ζημιογόνον γεγονός εις τα αδικήματα του αστικού δικαίου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–Κ. Βαβούσκου-1954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25.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Η κρίσις του δόγματος της ελευθερίας της συμβάσεως στο σύγχρονο αστικό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 δίκαιο-Ζέπος-1940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26.</w:t>
      </w:r>
      <w:r w:rsidRPr="00551FD3">
        <w:rPr>
          <w:rFonts w:asciiTheme="majorHAnsi" w:hAnsiTheme="majorHAnsi" w:cstheme="minorHAnsi"/>
          <w:sz w:val="24"/>
          <w:szCs w:val="24"/>
        </w:rPr>
        <w:tab/>
        <w:t>Ευθύνη εξ αλλότριων αδίκων πράξεων εν τω ισχύοντι αστικό δίκαιο-Ζέπος-1937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 -2 φορές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27.</w:t>
      </w:r>
      <w:r w:rsidRPr="00551FD3">
        <w:rPr>
          <w:rFonts w:asciiTheme="majorHAnsi" w:hAnsiTheme="majorHAnsi" w:cstheme="minorHAnsi"/>
          <w:sz w:val="24"/>
          <w:szCs w:val="24"/>
        </w:rPr>
        <w:tab/>
        <w:t>Η εν Γερμανία εξέλιξις της θεωρίας των &lt;έργω&gt;συμβατικών σχέσεων-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Α. Μπακουβάλα-1958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28.</w:t>
      </w:r>
      <w:r w:rsidRPr="00551FD3">
        <w:rPr>
          <w:rFonts w:asciiTheme="majorHAnsi" w:hAnsiTheme="majorHAnsi" w:cstheme="minorHAnsi"/>
          <w:sz w:val="24"/>
          <w:szCs w:val="24"/>
        </w:rPr>
        <w:tab/>
        <w:t>Μεταβίβασις συμβατικής σχέσεως-Παπαντωνίου-1962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29.</w:t>
      </w:r>
      <w:r w:rsidRPr="00551FD3">
        <w:rPr>
          <w:rFonts w:asciiTheme="majorHAnsi" w:hAnsiTheme="majorHAnsi" w:cstheme="minorHAnsi"/>
          <w:sz w:val="24"/>
          <w:szCs w:val="24"/>
        </w:rPr>
        <w:tab/>
        <w:t>Τινά περί του άρθρ. 476 αστικού κώδικος-Ευρυγένης-1953-2 φορές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30.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Γένεσις και μορφή της μισθώσεως έργου κατά το αρχαίον ελληνικόν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 δίκαιον-Δεληγιάννης-1960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31.</w:t>
      </w:r>
      <w:r w:rsidRPr="00551FD3">
        <w:rPr>
          <w:rFonts w:asciiTheme="majorHAnsi" w:hAnsiTheme="majorHAnsi" w:cstheme="minorHAnsi"/>
          <w:sz w:val="24"/>
          <w:szCs w:val="24"/>
        </w:rPr>
        <w:tab/>
        <w:t>Η απρόβλεπτος μεταβολή των συνθηκών επί των συμβάσεων –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 Π. Θεοδωρόπουλου-1949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32.</w:t>
      </w:r>
      <w:r w:rsidRPr="00551FD3">
        <w:rPr>
          <w:rFonts w:asciiTheme="majorHAnsi" w:hAnsiTheme="majorHAnsi" w:cstheme="minorHAnsi"/>
          <w:sz w:val="24"/>
          <w:szCs w:val="24"/>
        </w:rPr>
        <w:tab/>
        <w:t>Αι αναγνωρίσεις εις ξένον συνάλλαγμα και το κύρος αυτών -Μαντζούφας-1944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33.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Η διάρρηξις των προς βλάβην των δανειστών απαλλοτριωτικών πράξεων του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 οφειλέτη κατά τον κώδικα-Π.Κορδογιαννόπουλου-1951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lastRenderedPageBreak/>
        <w:t>34.</w:t>
      </w:r>
      <w:r w:rsidRPr="00551FD3">
        <w:rPr>
          <w:rFonts w:asciiTheme="majorHAnsi" w:hAnsiTheme="majorHAnsi" w:cstheme="minorHAnsi"/>
          <w:sz w:val="24"/>
          <w:szCs w:val="24"/>
        </w:rPr>
        <w:tab/>
        <w:t>Το παράνομον ως στοιχείον της έννοιας του αστικού αδικήματος -Δεληγιάννης-1952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35.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Σύμφωνον προαιρέσεως και δικαίωμα προαιρέσεως (option)- Απ. Γεωργιάδη –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 3 φορές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36.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Η αγωγή του αδικαιολογήτου πλουτισμού και η χρησικτησία κατά το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 προϊσχύον ρωμαϊκό δίκαιο και τον αστικό κώδικα-Γ. Βουζίκα-1948- 3 φορές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37.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Η σύμβασις υπέρ τρίτου και εις βάρος τρίτου κατά το Ρωμαϊκόν ,το ισχύον και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 το συγκριτικόν δίκαιον -Γ.Κασιμάτης - 1935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38.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Διδασκαλία του δικαίου των πανδεκτών-Bernard Windscherd-Πολυγένης-Τόμος Γ΄-1931-2 φορές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39.</w:t>
      </w:r>
      <w:r w:rsidRPr="00551FD3">
        <w:rPr>
          <w:rFonts w:asciiTheme="majorHAnsi" w:hAnsiTheme="majorHAnsi" w:cstheme="minorHAnsi"/>
          <w:sz w:val="24"/>
          <w:szCs w:val="24"/>
        </w:rPr>
        <w:tab/>
        <w:t>Ενοχικόν Δίκαιον-Κ. Τριανταφυλλόπουλου-Α΄ μέρος γενικό-1933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40.Ελληνικόν Ενοχικόν Δίκαιον-Κ. Τριανταφυλλόπουλου - 1943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41.Στοιχεία ενοχικού δικαίου -Λιτζερόπουλος-1960-1943</w:t>
      </w:r>
    </w:p>
    <w:p w:rsidR="00DE47D6" w:rsidRPr="00551FD3" w:rsidRDefault="00DE47D6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ΝΙΚΟΛΑΟΣ Ι. ΛΙΒΑΝΗΣ, δικηγόρος, Η ΕΦΑΡΜΟΓΗ ΤΟΥ ΑΡΘΡΟΥ 300 Α.Κ. ΕΙΣ ΤΟ ΠΕΔΙΟΝ ΤΗΣ ΑΝΤΙΚΕΙΜΕΝΙΚΗΣ ΕΥΘΥΝΗΣ, διδακτορική διατριβή, ΑΘΗΝΑΙ 1970</w:t>
      </w:r>
    </w:p>
    <w:p w:rsidR="00DE47D6" w:rsidRPr="00551FD3" w:rsidRDefault="00DE47D6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ΑΠΟΣΤΟΛΟΥ Σ. ΓΕΩΡΓΙΑΔΗ, Υφηγητού του Πανεπιστημίου Μονάχου, Δικηγόρου, ΣΥΜΦΩΝΟΝ ΠΡΟΑΙΡΕΣΕΩΣ ΚΑΙ ΔΙΚΑΙΩΜΑ ΠΡΟΑΙΡΕΣΕΩΣ (Option), ΑΘΗΝΑΙ 1970</w:t>
      </w:r>
    </w:p>
    <w:p w:rsidR="00DE47D6" w:rsidRPr="00551FD3" w:rsidRDefault="00DE47D6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Δημήτριος Χ. Γκόφας, ΔΕΙΓΜΑ – ΙΣΤΟΡΙΚΗ ΕΡΕΥΝΑ ΕΠΙ ΤΟΥ ΕΛΛΗΝΙΚΟΥ ΔΙΚΑΙΟΥ ΤΩΝ ΣΥΝΑΛΛΑΓΩΝ, Αθήναι, 1970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42.Ελληνικόν Ενοχικόν Δίκαιον-Φουρκιώτης -Α΄:1974,Β΄:1966,Γ΄:1972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43.Ενοχικό Δίκαιο των Ρωμαίων και των Βυζαντινών καθ'όσον ισχύει νυν εν Ελλάδι –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    Π.</w:t>
      </w:r>
      <w:r w:rsidR="00BC7C71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Παπαρρηγόπουλου- Β΄:1857,Γ΄:</w:t>
      </w:r>
      <w:r w:rsidR="00BC7C71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1858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44.Ενοχικό Δίκαιο-Π. Παπαρηγόπουλου-Α΄:1884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45.Ενοχικό Δίκαιο-Καυκάς- Τόμος Α άρθρα 416-729 και Τόμος Β άρθρα 730-943 (τρείς φορές) Σύνολο 4 τόμοι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46.Ενοχικό Δίκαιο –Ζέπος- Α μέρος Γενικό Ενοχικό (4 φορές) – Β μέρος Ειδικό Ενοχικό (τρεις φορές)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47.Ενοχικό Δίκαιο –Αποστολίδου- 4 τόμοι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48.Ενοχικό Δίκαιο-Γενικό μέρος –Απ. Γεωργιάδη-1999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lastRenderedPageBreak/>
        <w:t>48Α. Ενοχικό Δίκαιο – Γενικό Μέρος – Τεύχος Α – Απ. Γεωργιάδη - 1983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49.Μαθήματα ειδικού ενοχικού δικαίου-Ι. Δεληγιάννης- Π. Κορνηλάκη – Γ τεύχος -1985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50.</w:t>
      </w:r>
      <w:r w:rsidRPr="00551FD3">
        <w:rPr>
          <w:rFonts w:asciiTheme="majorHAnsi" w:hAnsiTheme="majorHAnsi" w:cstheme="minorHAnsi"/>
          <w:sz w:val="24"/>
          <w:szCs w:val="24"/>
        </w:rPr>
        <w:tab/>
        <w:t>Το δίκαιο των διαρκών ενοχών-Α. Γεωργακόπουλος - 1979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51.</w:t>
      </w:r>
      <w:r w:rsidRPr="00551FD3">
        <w:rPr>
          <w:rFonts w:asciiTheme="majorHAnsi" w:hAnsiTheme="majorHAnsi" w:cstheme="minorHAnsi"/>
          <w:sz w:val="24"/>
          <w:szCs w:val="24"/>
        </w:rPr>
        <w:tab/>
        <w:t>Ενοχικό-Τούσης- 3 τόμοι - 1974-1975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52.</w:t>
      </w:r>
      <w:r w:rsidRPr="00551FD3">
        <w:rPr>
          <w:rFonts w:asciiTheme="majorHAnsi" w:hAnsiTheme="majorHAnsi" w:cstheme="minorHAnsi"/>
          <w:sz w:val="24"/>
          <w:szCs w:val="24"/>
        </w:rPr>
        <w:tab/>
        <w:t>Οι συμβάσεις πληροφορικής στην πράξη – Γ. Μούζουλα-1994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53.</w:t>
      </w:r>
      <w:r w:rsidRPr="00551FD3">
        <w:rPr>
          <w:rFonts w:asciiTheme="majorHAnsi" w:hAnsiTheme="majorHAnsi" w:cstheme="minorHAnsi"/>
          <w:sz w:val="24"/>
          <w:szCs w:val="24"/>
        </w:rPr>
        <w:tab/>
        <w:t>Διοίκηση των επικοίνων-Χρ. Θηβαίου- 1937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54.</w:t>
      </w:r>
      <w:r w:rsidRPr="00551FD3">
        <w:rPr>
          <w:rFonts w:asciiTheme="majorHAnsi" w:hAnsiTheme="majorHAnsi" w:cstheme="minorHAnsi"/>
          <w:sz w:val="24"/>
          <w:szCs w:val="24"/>
        </w:rPr>
        <w:tab/>
        <w:t>Ασκήσεις αστικού δικαί</w:t>
      </w:r>
      <w:r w:rsidR="00BC7C71" w:rsidRPr="00551FD3">
        <w:rPr>
          <w:rFonts w:asciiTheme="majorHAnsi" w:hAnsiTheme="majorHAnsi" w:cstheme="minorHAnsi"/>
          <w:sz w:val="24"/>
          <w:szCs w:val="24"/>
        </w:rPr>
        <w:t>ου-Μαντζούφας-1953-1964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55.</w:t>
      </w:r>
      <w:r w:rsidRPr="00551FD3">
        <w:rPr>
          <w:rFonts w:asciiTheme="majorHAnsi" w:hAnsiTheme="majorHAnsi" w:cstheme="minorHAnsi"/>
          <w:sz w:val="24"/>
          <w:szCs w:val="24"/>
        </w:rPr>
        <w:tab/>
        <w:t>Τρία θεμελιώδη προβλήματα της αστικής ευθύνης εις τα σύγχρονα δίκαια  και τον ελληνικόν αστικόν κώδικα- Αλ. Λιτζερόπουλος -1940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56.</w:t>
      </w:r>
      <w:r w:rsidRPr="00551FD3">
        <w:rPr>
          <w:rFonts w:asciiTheme="majorHAnsi" w:hAnsiTheme="majorHAnsi" w:cstheme="minorHAnsi"/>
          <w:sz w:val="24"/>
          <w:szCs w:val="24"/>
        </w:rPr>
        <w:tab/>
        <w:t>Η πλάνη περί το αντικείμενον της παροχής-Ι. Αραβαντινός-1954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57.</w:t>
      </w:r>
      <w:r w:rsidRPr="00551FD3">
        <w:rPr>
          <w:rFonts w:asciiTheme="majorHAnsi" w:hAnsiTheme="majorHAnsi" w:cstheme="minorHAnsi"/>
          <w:sz w:val="24"/>
          <w:szCs w:val="24"/>
        </w:rPr>
        <w:tab/>
        <w:t>Οι οικογενειακοί τάφοι και τα επ’ αυτών δικαιώματα-Χ. Πράτσικας-1947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58.</w:t>
      </w:r>
      <w:r w:rsidRPr="00551FD3">
        <w:rPr>
          <w:rFonts w:asciiTheme="majorHAnsi" w:hAnsiTheme="majorHAnsi" w:cstheme="minorHAnsi"/>
          <w:sz w:val="24"/>
          <w:szCs w:val="24"/>
        </w:rPr>
        <w:tab/>
        <w:t>Συμβολή εις την διδασκαλία περί των νομικών σχέσεων επί των κοιμητηρίων-Δ. Σταύρου-1935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59.</w:t>
      </w:r>
      <w:r w:rsidRPr="00551FD3">
        <w:rPr>
          <w:rFonts w:asciiTheme="majorHAnsi" w:hAnsiTheme="majorHAnsi" w:cstheme="minorHAnsi"/>
          <w:sz w:val="24"/>
          <w:szCs w:val="24"/>
        </w:rPr>
        <w:tab/>
        <w:t>Ευθύνη εκ λόγων επιείκειας –Γ. Κουτράκης-1982 – Α &amp; Β Τόμοι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60.</w:t>
      </w:r>
      <w:r w:rsidRPr="00551FD3">
        <w:rPr>
          <w:rFonts w:asciiTheme="majorHAnsi" w:hAnsiTheme="majorHAnsi" w:cstheme="minorHAnsi"/>
          <w:sz w:val="24"/>
          <w:szCs w:val="24"/>
        </w:rPr>
        <w:tab/>
        <w:t>Περί υπερημερίας-1933-Mommsen - Φουρκιώτη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61.</w:t>
      </w:r>
      <w:r w:rsidRPr="00551FD3">
        <w:rPr>
          <w:rFonts w:asciiTheme="majorHAnsi" w:hAnsiTheme="majorHAnsi" w:cstheme="minorHAnsi"/>
          <w:sz w:val="24"/>
          <w:szCs w:val="24"/>
        </w:rPr>
        <w:tab/>
        <w:t>Γενικοί όροι συναλλαγών -Δελούκας-1952-2 φορές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62.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Αδικοπραξίες-Τριάντος-1997- Νομική Βιβλιοθήκη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63.</w:t>
      </w:r>
      <w:r w:rsidRPr="00551FD3">
        <w:rPr>
          <w:rFonts w:asciiTheme="majorHAnsi" w:hAnsiTheme="majorHAnsi" w:cstheme="minorHAnsi"/>
          <w:sz w:val="24"/>
          <w:szCs w:val="24"/>
        </w:rPr>
        <w:tab/>
        <w:t>Η ευθύνη κυρίων και προεστώτων εν τη σχέσει της προστήσεως-Καμηλαρόπουλος-1935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64.</w:t>
      </w:r>
      <w:r w:rsidRPr="00551FD3">
        <w:rPr>
          <w:rFonts w:asciiTheme="majorHAnsi" w:hAnsiTheme="majorHAnsi" w:cstheme="minorHAnsi"/>
          <w:sz w:val="24"/>
          <w:szCs w:val="24"/>
        </w:rPr>
        <w:tab/>
        <w:t>Η εντολή – Α. Νικολακόπουλου-1956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65.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Η εγγύησις- Π. </w:t>
      </w:r>
      <w:r w:rsidR="00BC7C71" w:rsidRPr="00551FD3">
        <w:rPr>
          <w:rFonts w:asciiTheme="majorHAnsi" w:hAnsiTheme="majorHAnsi" w:cstheme="minorHAnsi"/>
          <w:sz w:val="24"/>
          <w:szCs w:val="24"/>
        </w:rPr>
        <w:t>Θεοδωρόπουλου-1953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66.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 Η Ιατρική Ευθύνη-Ε. Κοτσιάνος-1956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67.</w:t>
      </w:r>
      <w:r w:rsidRPr="00551FD3">
        <w:rPr>
          <w:rFonts w:asciiTheme="majorHAnsi" w:hAnsiTheme="majorHAnsi" w:cstheme="minorHAnsi"/>
          <w:sz w:val="24"/>
          <w:szCs w:val="24"/>
        </w:rPr>
        <w:tab/>
        <w:t>Αγωγαί αδικαιολόγητου πλουτισμού – Κ. Φουρκιώτη-1936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68.</w:t>
      </w:r>
      <w:r w:rsidRPr="00551FD3">
        <w:rPr>
          <w:rFonts w:asciiTheme="majorHAnsi" w:hAnsiTheme="majorHAnsi" w:cstheme="minorHAnsi"/>
          <w:sz w:val="24"/>
          <w:szCs w:val="24"/>
        </w:rPr>
        <w:tab/>
        <w:t>Η διδασκαλία περί του συμψηφισμού-1935-Dernburg- Φουρκιώτη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69.</w:t>
      </w:r>
      <w:r w:rsidRPr="00551FD3">
        <w:rPr>
          <w:rFonts w:asciiTheme="majorHAnsi" w:hAnsiTheme="majorHAnsi" w:cstheme="minorHAnsi"/>
          <w:sz w:val="24"/>
          <w:szCs w:val="24"/>
        </w:rPr>
        <w:tab/>
        <w:t>Εγχειρίδιο ενοχικού δικαίου- Α΄:1983-Β΄:1986-Φίλιος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70.</w:t>
      </w:r>
      <w:r w:rsidRPr="00551FD3">
        <w:rPr>
          <w:rFonts w:asciiTheme="majorHAnsi" w:hAnsiTheme="majorHAnsi" w:cstheme="minorHAnsi"/>
          <w:sz w:val="24"/>
          <w:szCs w:val="24"/>
        </w:rPr>
        <w:tab/>
        <w:t>Ζητήματα Αστικής Ευθύνης- Απ. Γεωργιάδη-1972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71.</w:t>
      </w:r>
      <w:r w:rsidRPr="00551FD3">
        <w:rPr>
          <w:rFonts w:asciiTheme="majorHAnsi" w:hAnsiTheme="majorHAnsi" w:cstheme="minorHAnsi"/>
          <w:sz w:val="24"/>
          <w:szCs w:val="24"/>
        </w:rPr>
        <w:tab/>
        <w:t>Δοκίμιον δογματικής του νομοθέτου –Γ. Ταμπάκη -1980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72.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Ερμηνεία του αστικού κώδικος-Ενοχικόν Δίκαιον- Τόμος Α , άρθρα 287-409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="00BC7C71" w:rsidRPr="00551FD3">
        <w:rPr>
          <w:rFonts w:asciiTheme="majorHAnsi" w:hAnsiTheme="majorHAnsi" w:cstheme="minorHAnsi"/>
          <w:sz w:val="24"/>
          <w:szCs w:val="24"/>
        </w:rPr>
        <w:t>τόμος Β, άρθρα 410-495</w:t>
      </w:r>
      <w:r w:rsidRPr="00551FD3">
        <w:rPr>
          <w:rFonts w:asciiTheme="majorHAnsi" w:hAnsiTheme="majorHAnsi" w:cstheme="minorHAnsi"/>
          <w:sz w:val="24"/>
          <w:szCs w:val="24"/>
        </w:rPr>
        <w:t>, και υπόλοιπα άρθρα σε τεύχη άδετα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lastRenderedPageBreak/>
        <w:t>73.</w:t>
      </w:r>
      <w:r w:rsidRPr="00551FD3">
        <w:rPr>
          <w:rFonts w:asciiTheme="majorHAnsi" w:hAnsiTheme="majorHAnsi" w:cstheme="minorHAnsi"/>
          <w:sz w:val="24"/>
          <w:szCs w:val="24"/>
        </w:rPr>
        <w:tab/>
        <w:t>Ο συμψηφισμός με μονομερή δικαιοπραξία –Ι. Καρακατσάνης-1980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74.</w:t>
      </w:r>
      <w:r w:rsidRPr="00551FD3">
        <w:rPr>
          <w:rFonts w:asciiTheme="majorHAnsi" w:hAnsiTheme="majorHAnsi" w:cstheme="minorHAnsi"/>
          <w:sz w:val="24"/>
          <w:szCs w:val="24"/>
        </w:rPr>
        <w:tab/>
        <w:t>Το αδίκημα  κατά ΑΚ 914-1999-Ι.Σπυριδάκης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75.</w:t>
      </w:r>
      <w:r w:rsidRPr="00551FD3">
        <w:rPr>
          <w:rFonts w:asciiTheme="majorHAnsi" w:hAnsiTheme="majorHAnsi" w:cstheme="minorHAnsi"/>
          <w:sz w:val="24"/>
          <w:szCs w:val="24"/>
        </w:rPr>
        <w:tab/>
        <w:t>Νέοι Πανδέκται – Ν. Κουντουριώτη-1905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76.</w:t>
      </w:r>
      <w:r w:rsidRPr="00551FD3">
        <w:rPr>
          <w:rFonts w:asciiTheme="majorHAnsi" w:hAnsiTheme="majorHAnsi" w:cstheme="minorHAnsi"/>
          <w:sz w:val="24"/>
          <w:szCs w:val="24"/>
        </w:rPr>
        <w:tab/>
        <w:t>Αστικός Κώδιξ- Γ. Βαλλήνδα-1946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77.</w:t>
      </w:r>
      <w:r w:rsidRPr="00551FD3">
        <w:rPr>
          <w:rFonts w:asciiTheme="majorHAnsi" w:hAnsiTheme="majorHAnsi" w:cstheme="minorHAnsi"/>
          <w:sz w:val="24"/>
          <w:szCs w:val="24"/>
        </w:rPr>
        <w:tab/>
        <w:t>Αρχεί</w:t>
      </w:r>
      <w:r w:rsidR="00BC7C71" w:rsidRPr="00551FD3">
        <w:rPr>
          <w:rFonts w:asciiTheme="majorHAnsi" w:hAnsiTheme="majorHAnsi" w:cstheme="minorHAnsi"/>
          <w:sz w:val="24"/>
          <w:szCs w:val="24"/>
        </w:rPr>
        <w:t>ο Ιδιωτικού Δικαίου-Ζέπος-1944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78.</w:t>
      </w:r>
      <w:r w:rsidRPr="00551FD3">
        <w:rPr>
          <w:rFonts w:asciiTheme="majorHAnsi" w:hAnsiTheme="majorHAnsi" w:cstheme="minorHAnsi"/>
          <w:sz w:val="24"/>
          <w:szCs w:val="24"/>
        </w:rPr>
        <w:tab/>
        <w:t>Ειδικό Ενοχικό Δίκαιο – Γ. Κορνηλάκη-1ος τόμος -  εκδόσεως έτους : 2002, 2ος τόμος εκδόσεως έτους 2005.</w:t>
      </w:r>
    </w:p>
    <w:p w:rsidR="00091B32" w:rsidRPr="00551FD3" w:rsidRDefault="00B40B11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79.   </w:t>
      </w:r>
      <w:r w:rsidR="00091B32" w:rsidRPr="00551FD3">
        <w:rPr>
          <w:rFonts w:asciiTheme="majorHAnsi" w:hAnsiTheme="majorHAnsi" w:cstheme="minorHAnsi"/>
          <w:sz w:val="24"/>
          <w:szCs w:val="24"/>
        </w:rPr>
        <w:t>Μεταβίβαση περιουσία ή επιχείρησης – Γ. Αχαρνιωτάκη – έτους 1997</w:t>
      </w:r>
    </w:p>
    <w:p w:rsidR="00B40B11" w:rsidRPr="00551FD3" w:rsidRDefault="00B40B11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79.  Συμβάσεις παροχής λογισμού(software) και κανόνες ανταγωνισμού, Βασίλης Σ.Καραγιάννης Εκδ.Νομ.Βιβλιοθήκη, Αθήνα, 2002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80.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Ευθύνη από διακινδύνευση – οι λόγοι περιορισμού και απαλλαγής από την ευθύνη – Ζαφειρίας Δημοπούλου- εκδόσεως έτους: 2003.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81.</w:t>
      </w:r>
      <w:r w:rsidRPr="00551FD3">
        <w:rPr>
          <w:rFonts w:asciiTheme="majorHAnsi" w:hAnsiTheme="majorHAnsi" w:cstheme="minorHAnsi"/>
          <w:sz w:val="24"/>
          <w:szCs w:val="24"/>
        </w:rPr>
        <w:tab/>
        <w:t>Ενοχικό Δίκαιο – Γενικό μέρος – δύο τόμοι – Δ΄έκδοση – Ι και ΙΙ – Αστ. Γεωργιάδη</w:t>
      </w:r>
      <w:r w:rsidR="00BC7C71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 xml:space="preserve"> – εκδόσεως έτους : 2003.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>82. Η σύναψη συμβάσεως μέσω διαδικτύου, Γεώργιος Γεωργιάδης, Εκδ.Αντ.Σάκκουλα, Αθήνα, 2003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83. Ενοχικό Δίκαιο – Ειδικό μέρος – τόμος Ι – Απ. Γεωργιάδη, εκδόσεως έτους : 2004.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84. Γενικό Ενοχικό Δίκαιο – Μιχ. Π. Σταθόπουλου – εκδόσεως έτους : 2004.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85.Πώληση επιχείρησης (προσυμβατική, συμβατική και από αδικαιολόγητο πλουτισμό ευθύνη) – Αναστάσιου Βαλτούδη- εκδόσεως έτους : 2005.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86.Η εκχώρηση μελλοντικής απαίτησης, Γεώργιος Γεωργιάδης, Εκδ.</w:t>
      </w:r>
      <w:r w:rsidR="00BC7C71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Αντ.</w:t>
      </w:r>
      <w:r w:rsidR="00BC7C71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Ν.</w:t>
      </w:r>
      <w:r w:rsidR="00BC7C71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Σάκκουλα, Αθήνα, 2006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87.Δάνειο και χρησιδάνειο – Β. Τσούμα – Θεωρία – Νομολογία – Υποδείγματα – εκδόσεως Νομικής Βιβλιοθήκης – έτους 2006.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88.Αξίωση δαπανών και διεκδίκηση, Καλλιρόη Δ.Παντελίδου, Β΄ Έκδ., Αθήνα, 2006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89.Η επαναφορά της προηγούμενης κατάστασης ως τρόπος αποκατάστασης της ζημίας, Ελένη Ζερβογιάννη, Αθήνα, 2006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90.Απρόβλεπτη μεταβολή των συνθηκών στην αμφοτεροβαρή σύμβαση, Αντώνης Γ. Καραμπατζός, εκδ. Αντ. Ν. Σάκκουλα, 2006.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91.Ενοχικό Δίκαιο – Ειδικό Μέρος – τόμος ΙΙ – Απ. Γεωργιάδη – Έκδοση έτους 2007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92.Ευθύνη για ενέργειες βοηθών εκπλήρωσης και προστηθέντων, Ζαφείρης Τσολακίδης, Εκδ. Σάκκουλα, Αθήνα , 2008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lastRenderedPageBreak/>
        <w:t xml:space="preserve">93.Η ευθύνη του ανηλίκου και των εποπτευόντων αυτόν προσώπων στο δίκαιο των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     αδικοπραξιών, Καλλιόπη Χριστακάκου- Φωτιάδη, Αθήνα, 2008</w:t>
      </w:r>
    </w:p>
    <w:p w:rsidR="00E410BC" w:rsidRPr="00551FD3" w:rsidRDefault="00E410BC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94. Αρραβώνας και ποινική ρήτρα-νομολογία-υποδείγματα, Βασίλης    Τσούμας, Εκδ.Νομ.Βιβλιοθήκη, Αθήνα, 2008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94.Αδικοπραξίες, Μαρία Γεωργιάδου, Νομ.Βιβλ., Αθήνα, 2009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95.Ενοχικό Δίκαιο , Ειδικό μέρος, Παύλος Χρ. Φίλιος, 6η έκδ. ΙΙ Τόμος, Αθήνα, 2009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96.Η αθέτηση της αμφοτεροβαρούς σύμβασης, Άγγελος Κορνηλάκης , Αθήνα, 2009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97.Δικαιοπρακτικές απαγορεύσεις διαθέσεως, Ελισάβετ Πούλου, Αθήνα, 2009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98. Αδικαιολόγητος πλουτισμός, Μαρία Π.Κατζέλα, Αθήνα, 2010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100. Η κοινωνία δικαιώματος, Βασίλης Τσούμας, Αθήνα , 2010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101. Ενοχικό Δίκαιο , Ειδικό μέρος, Παύλος Χρ. Φίλιος, 7η έκδ. Ι-ΙΙ Τόμος, Αθήνα, 2011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102.</w:t>
      </w:r>
      <w:r w:rsidR="00786381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Εντολή και διοίκηση των αλλοτρίων, Βασίλης Τσούμας, Αθήνα, 2011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103. Ενοχικό Δίκαιο , Γενικό μέρος, Παύλος Χρ. Φίλιος,6η έκδ. , Αθήνα, 2011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104. Ειδικό Ενοχικό Δίκαιο, Πάνος Κορνηλάκης, Αθήνα, 2012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105. Οι προϋποθέσεις διάρρηξης της καταδολιευτικής απαλλοτρίωσης (με έμφαση στην αξίωση του δανειστή), Ευρυπίδης Α.Ρίζος, Αθήνα, 2012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106. Ειδικό Ενοχικό Δίκαιο II, Πάνος Κορνηλάκης, 2η έκδ.,  Αθήνα, 2013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107.Kαταδολίευση δανειστών, Μαργαρίτης-Χριστοδούλου, Αθήνα, 2013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108. Το αντικείμενο της αξίωσης αδικαιολόγητου πλουτισμού, Γεώργιος Θ.Παπαχρήστου, Αθήνα, 2014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109. Tο δικαίωμα πληροφόρησης και επίδειξης εγγράφων., Β.Τ</w:t>
      </w:r>
      <w:r w:rsidRPr="00551FD3">
        <w:rPr>
          <w:rFonts w:asciiTheme="majorHAnsi" w:hAnsiTheme="majorHAnsi" w:cstheme="minorHAnsi"/>
          <w:sz w:val="24"/>
          <w:szCs w:val="24"/>
        </w:rPr>
        <w:tab/>
        <w:t>σούμας, Αθήνα, 2014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110.</w:t>
      </w:r>
      <w:r w:rsidR="00A71C47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Το δίκαιο των αδικοπραξιών /Άρθρα 914-938 ΑΚ, Ιωάννης Κ. Καράκωστας, Αθήνα, 2014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111.H απώλεια ευκαιρίας στο δίκαιο της αποζημίωσης, Απόστολος Φ.</w:t>
      </w:r>
      <w:r w:rsidR="00A71C47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Μάνθος, Αθήνα, 2014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112.Απαλλακτικές ρήτρες, Κωνσταντίνος Ηρ.</w:t>
      </w:r>
      <w:r w:rsidR="00A71C47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Ρήγας, Αθήνα, 2014</w:t>
      </w:r>
    </w:p>
    <w:p w:rsidR="0043470F" w:rsidRPr="00551FD3" w:rsidRDefault="00091B32" w:rsidP="003B147C">
      <w:pPr>
        <w:spacing w:line="240" w:lineRule="auto"/>
        <w:ind w:firstLine="720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113. </w:t>
      </w:r>
      <w:r w:rsidR="005A7A18" w:rsidRPr="00551FD3">
        <w:rPr>
          <w:rFonts w:asciiTheme="majorHAnsi" w:hAnsiTheme="majorHAnsi" w:cstheme="minorHAnsi"/>
          <w:sz w:val="24"/>
          <w:szCs w:val="24"/>
        </w:rPr>
        <w:t>Καταδολίευση δανειστών</w:t>
      </w:r>
      <w:r w:rsidR="006F687C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="005A7A18" w:rsidRPr="00551FD3">
        <w:rPr>
          <w:rFonts w:asciiTheme="majorHAnsi" w:hAnsiTheme="majorHAnsi" w:cstheme="minorHAnsi"/>
          <w:sz w:val="24"/>
          <w:szCs w:val="24"/>
        </w:rPr>
        <w:t>(κατά το Αστικό και το Ποινικό Δίκαιο), Ι.Σ.Σπυριδάκης</w:t>
      </w:r>
      <w:r w:rsidR="00A71C47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="005A7A18" w:rsidRPr="00551FD3">
        <w:rPr>
          <w:rFonts w:asciiTheme="majorHAnsi" w:hAnsiTheme="majorHAnsi" w:cstheme="minorHAnsi"/>
          <w:sz w:val="24"/>
          <w:szCs w:val="24"/>
        </w:rPr>
        <w:t>/</w:t>
      </w:r>
      <w:r w:rsidR="00A71C47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="005A7A18" w:rsidRPr="00551FD3">
        <w:rPr>
          <w:rFonts w:asciiTheme="majorHAnsi" w:hAnsiTheme="majorHAnsi" w:cstheme="minorHAnsi"/>
          <w:sz w:val="24"/>
          <w:szCs w:val="24"/>
        </w:rPr>
        <w:t>Μ.Ι.Σπυριδάκης, Εκδ.Σάκκουλα, Αθήνα, 2015</w:t>
      </w:r>
    </w:p>
    <w:p w:rsidR="006F687C" w:rsidRPr="00551FD3" w:rsidRDefault="006F687C" w:rsidP="003B147C">
      <w:pPr>
        <w:spacing w:line="240" w:lineRule="auto"/>
        <w:ind w:firstLine="720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lastRenderedPageBreak/>
        <w:t>114. Παναγιώτης Δ. Νικολόπουλος, Η υπαναχώρηση στην πώληση, εκδ. Αντ. Ν. Σάκκουλα, 2007</w:t>
      </w:r>
    </w:p>
    <w:p w:rsidR="00BC7C71" w:rsidRPr="00551FD3" w:rsidRDefault="00BC7C71" w:rsidP="003B147C">
      <w:pPr>
        <w:pStyle w:val="a3"/>
        <w:ind w:left="0" w:firstLine="720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115. Νομικές Μελέτες ΙΙ, Νικόλαος Θ. Νίκας, Αστικό Δικονομικό Δίκαιο, Δικονομικό Διεθνές Δίκαιο, Ιδιωτικό Δίκαιο, Ποινική Δικονομία, Ανάλεκτα, εκδ. Σάκκουλα, 2014 (σελ. 765: Ο κρίσιμος χρόνος υπολογισμού της ζημίας στις αδικοπραξίες). </w:t>
      </w:r>
    </w:p>
    <w:p w:rsidR="008E49A1" w:rsidRPr="00551FD3" w:rsidRDefault="008E49A1" w:rsidP="00BC7C71">
      <w:pPr>
        <w:pStyle w:val="a3"/>
        <w:ind w:left="0"/>
        <w:jc w:val="both"/>
        <w:rPr>
          <w:rFonts w:asciiTheme="majorHAnsi" w:hAnsiTheme="majorHAnsi" w:cstheme="minorHAnsi"/>
          <w:sz w:val="24"/>
          <w:szCs w:val="24"/>
        </w:rPr>
      </w:pPr>
    </w:p>
    <w:p w:rsidR="008E49A1" w:rsidRPr="00551FD3" w:rsidRDefault="008E49A1" w:rsidP="003B147C">
      <w:pPr>
        <w:pStyle w:val="a3"/>
        <w:ind w:left="0" w:firstLine="720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116. Ενοχικό Δίκαιο</w:t>
      </w:r>
      <w:r w:rsidR="003B147C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-</w:t>
      </w:r>
      <w:r w:rsidR="003B147C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Γενικό μέρος, Απόστολος Σ.</w:t>
      </w:r>
      <w:r w:rsidR="003B147C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Γεωργιάδης, 2η Έκδ. Εκδ.</w:t>
      </w:r>
      <w:r w:rsidR="003B147C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Δίκαιο &amp; Οικονομία Π.</w:t>
      </w:r>
      <w:r w:rsidR="003B147C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Ν.</w:t>
      </w:r>
      <w:r w:rsidR="003B147C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Σάκκουλας, Αθήνα, 2015</w:t>
      </w:r>
    </w:p>
    <w:p w:rsidR="003B147C" w:rsidRPr="00551FD3" w:rsidRDefault="003B147C" w:rsidP="003B147C">
      <w:pPr>
        <w:spacing w:line="240" w:lineRule="auto"/>
        <w:ind w:firstLine="720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117. </w:t>
      </w:r>
      <w:r w:rsidRPr="00551FD3">
        <w:rPr>
          <w:rFonts w:asciiTheme="majorHAnsi" w:eastAsia="Calibri" w:hAnsiTheme="majorHAnsi" w:cstheme="minorHAnsi"/>
          <w:sz w:val="24"/>
          <w:szCs w:val="24"/>
        </w:rPr>
        <w:t>Απόστολος Σ. Γεωργιάδης, Νέες Μορφές Συμβάσεων, 6</w:t>
      </w:r>
      <w:r w:rsidRPr="00551FD3">
        <w:rPr>
          <w:rFonts w:asciiTheme="majorHAnsi" w:eastAsia="Calibri" w:hAnsiTheme="majorHAnsi" w:cstheme="minorHAnsi"/>
          <w:sz w:val="24"/>
          <w:szCs w:val="24"/>
          <w:vertAlign w:val="superscript"/>
        </w:rPr>
        <w:t>η</w:t>
      </w:r>
      <w:r w:rsidRPr="00551FD3">
        <w:rPr>
          <w:rFonts w:asciiTheme="majorHAnsi" w:eastAsia="Calibri" w:hAnsiTheme="majorHAnsi" w:cstheme="minorHAnsi"/>
          <w:sz w:val="24"/>
          <w:szCs w:val="24"/>
        </w:rPr>
        <w:t xml:space="preserve"> Έκδοση Αναθεωρημένη, 2015, </w:t>
      </w:r>
      <w:r w:rsidRPr="00551FD3">
        <w:rPr>
          <w:rFonts w:asciiTheme="majorHAnsi" w:eastAsia="Calibri" w:hAnsiTheme="majorHAnsi" w:cstheme="minorHAnsi"/>
          <w:sz w:val="24"/>
          <w:szCs w:val="24"/>
          <w:lang w:val="en-US"/>
        </w:rPr>
        <w:t>Leasing</w:t>
      </w:r>
      <w:r w:rsidRPr="00551FD3">
        <w:rPr>
          <w:rFonts w:asciiTheme="majorHAnsi" w:eastAsia="Calibri" w:hAnsiTheme="majorHAnsi" w:cstheme="minorHAnsi"/>
          <w:sz w:val="24"/>
          <w:szCs w:val="24"/>
        </w:rPr>
        <w:t xml:space="preserve">, </w:t>
      </w:r>
      <w:r w:rsidRPr="00551FD3">
        <w:rPr>
          <w:rFonts w:asciiTheme="majorHAnsi" w:eastAsia="Calibri" w:hAnsiTheme="majorHAnsi" w:cstheme="minorHAnsi"/>
          <w:sz w:val="24"/>
          <w:szCs w:val="24"/>
          <w:lang w:val="en-US"/>
        </w:rPr>
        <w:t>Factoring</w:t>
      </w:r>
      <w:r w:rsidRPr="00551FD3">
        <w:rPr>
          <w:rFonts w:asciiTheme="majorHAnsi" w:eastAsia="Calibri" w:hAnsiTheme="majorHAnsi" w:cstheme="minorHAnsi"/>
          <w:sz w:val="24"/>
          <w:szCs w:val="24"/>
        </w:rPr>
        <w:t xml:space="preserve">, </w:t>
      </w:r>
      <w:r w:rsidRPr="00551FD3">
        <w:rPr>
          <w:rFonts w:asciiTheme="majorHAnsi" w:eastAsia="Calibri" w:hAnsiTheme="majorHAnsi" w:cstheme="minorHAnsi"/>
          <w:sz w:val="24"/>
          <w:szCs w:val="24"/>
          <w:lang w:val="en-US"/>
        </w:rPr>
        <w:t>Franchising</w:t>
      </w:r>
      <w:r w:rsidRPr="00551FD3">
        <w:rPr>
          <w:rFonts w:asciiTheme="majorHAnsi" w:eastAsia="Calibri" w:hAnsiTheme="majorHAnsi" w:cstheme="minorHAnsi"/>
          <w:sz w:val="24"/>
          <w:szCs w:val="24"/>
        </w:rPr>
        <w:t xml:space="preserve">, </w:t>
      </w:r>
      <w:r w:rsidRPr="00551FD3">
        <w:rPr>
          <w:rFonts w:asciiTheme="majorHAnsi" w:eastAsia="Calibri" w:hAnsiTheme="majorHAnsi" w:cstheme="minorHAnsi"/>
          <w:sz w:val="24"/>
          <w:szCs w:val="24"/>
          <w:lang w:val="en-US"/>
        </w:rPr>
        <w:t>Consulting</w:t>
      </w:r>
      <w:r w:rsidRPr="00551FD3">
        <w:rPr>
          <w:rFonts w:asciiTheme="majorHAnsi" w:eastAsia="Calibri" w:hAnsiTheme="majorHAnsi" w:cstheme="minorHAnsi"/>
          <w:sz w:val="24"/>
          <w:szCs w:val="24"/>
        </w:rPr>
        <w:t xml:space="preserve">, </w:t>
      </w:r>
      <w:r w:rsidRPr="00551FD3">
        <w:rPr>
          <w:rFonts w:asciiTheme="majorHAnsi" w:eastAsia="Calibri" w:hAnsiTheme="majorHAnsi" w:cstheme="minorHAnsi"/>
          <w:sz w:val="24"/>
          <w:szCs w:val="24"/>
          <w:lang w:val="en-US"/>
        </w:rPr>
        <w:t>Know</w:t>
      </w:r>
      <w:r w:rsidRPr="00551FD3">
        <w:rPr>
          <w:rFonts w:asciiTheme="majorHAnsi" w:eastAsia="Calibri" w:hAnsiTheme="majorHAnsi" w:cstheme="minorHAnsi"/>
          <w:sz w:val="24"/>
          <w:szCs w:val="24"/>
        </w:rPr>
        <w:t>-</w:t>
      </w:r>
      <w:r w:rsidRPr="00551FD3">
        <w:rPr>
          <w:rFonts w:asciiTheme="majorHAnsi" w:eastAsia="Calibri" w:hAnsiTheme="majorHAnsi" w:cstheme="minorHAnsi"/>
          <w:sz w:val="24"/>
          <w:szCs w:val="24"/>
          <w:lang w:val="en-US"/>
        </w:rPr>
        <w:t>how</w:t>
      </w:r>
      <w:r w:rsidRPr="00551FD3">
        <w:rPr>
          <w:rFonts w:asciiTheme="majorHAnsi" w:eastAsia="Calibri" w:hAnsiTheme="majorHAnsi" w:cstheme="minorHAnsi"/>
          <w:sz w:val="24"/>
          <w:szCs w:val="24"/>
        </w:rPr>
        <w:t xml:space="preserve">, </w:t>
      </w:r>
      <w:r w:rsidRPr="00551FD3">
        <w:rPr>
          <w:rFonts w:asciiTheme="majorHAnsi" w:eastAsia="Calibri" w:hAnsiTheme="majorHAnsi" w:cstheme="minorHAnsi"/>
          <w:sz w:val="24"/>
          <w:szCs w:val="24"/>
          <w:lang w:val="en-US"/>
        </w:rPr>
        <w:t>Time</w:t>
      </w:r>
      <w:r w:rsidRPr="00551FD3">
        <w:rPr>
          <w:rFonts w:asciiTheme="majorHAnsi" w:eastAsia="Calibri" w:hAnsiTheme="majorHAnsi" w:cstheme="minorHAnsi"/>
          <w:sz w:val="24"/>
          <w:szCs w:val="24"/>
        </w:rPr>
        <w:t>-</w:t>
      </w:r>
      <w:r w:rsidRPr="00551FD3">
        <w:rPr>
          <w:rFonts w:asciiTheme="majorHAnsi" w:eastAsia="Calibri" w:hAnsiTheme="majorHAnsi" w:cstheme="minorHAnsi"/>
          <w:sz w:val="24"/>
          <w:szCs w:val="24"/>
          <w:lang w:val="en-US"/>
        </w:rPr>
        <w:t>sharing</w:t>
      </w:r>
      <w:r w:rsidRPr="00551FD3">
        <w:rPr>
          <w:rFonts w:asciiTheme="majorHAnsi" w:eastAsia="Calibri" w:hAnsiTheme="majorHAnsi" w:cstheme="minorHAnsi"/>
          <w:sz w:val="24"/>
          <w:szCs w:val="24"/>
        </w:rPr>
        <w:t xml:space="preserve">, </w:t>
      </w:r>
      <w:proofErr w:type="spellStart"/>
      <w:r w:rsidRPr="00551FD3">
        <w:rPr>
          <w:rFonts w:asciiTheme="majorHAnsi" w:eastAsia="Calibri" w:hAnsiTheme="majorHAnsi" w:cstheme="minorHAnsi"/>
          <w:sz w:val="24"/>
          <w:szCs w:val="24"/>
          <w:lang w:val="en-US"/>
        </w:rPr>
        <w:t>Forfaiting</w:t>
      </w:r>
      <w:proofErr w:type="spellEnd"/>
    </w:p>
    <w:p w:rsidR="000D330F" w:rsidRPr="00551FD3" w:rsidRDefault="000D330F" w:rsidP="003B147C">
      <w:pPr>
        <w:spacing w:line="240" w:lineRule="auto"/>
        <w:ind w:firstLine="720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551FD3">
        <w:rPr>
          <w:rFonts w:asciiTheme="majorHAnsi" w:eastAsia="Calibri" w:hAnsiTheme="majorHAnsi" w:cstheme="minorHAnsi"/>
          <w:sz w:val="24"/>
          <w:szCs w:val="24"/>
        </w:rPr>
        <w:t>118. Αστική Ευθύνη του Δημοσίου, Νικόλαος Π. Σοϊλεντάκης, Δρ Νομ., Πρόεδρος Εφετών ΔΔ ε.τ., Επιμέλεια: Άννα Ατσαλάκη, Εφέτης ΔΔ, Ερμηνευτικά σχόλια – Νομολογία, Διαγράμματα, Υποδείγματα, Νομική Βιβλιοθήκη, 2015.</w:t>
      </w:r>
    </w:p>
    <w:p w:rsidR="008926AE" w:rsidRPr="00551FD3" w:rsidRDefault="008926AE" w:rsidP="003B147C">
      <w:pPr>
        <w:spacing w:line="240" w:lineRule="auto"/>
        <w:ind w:firstLine="720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551FD3">
        <w:rPr>
          <w:rFonts w:asciiTheme="majorHAnsi" w:eastAsia="Calibri" w:hAnsiTheme="majorHAnsi" w:cstheme="minorHAnsi"/>
          <w:sz w:val="24"/>
          <w:szCs w:val="24"/>
        </w:rPr>
        <w:t>119. Ευάγγελος Ι. Μαργαρίτης, Συνδεδεμένες Συμβάσεις Franchise, 2016, Π.Ν. Σάκκουλας</w:t>
      </w:r>
    </w:p>
    <w:p w:rsidR="00D14AF6" w:rsidRPr="00551FD3" w:rsidRDefault="00D14AF6" w:rsidP="003B147C">
      <w:pPr>
        <w:spacing w:line="240" w:lineRule="auto"/>
        <w:ind w:firstLine="720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551FD3">
        <w:rPr>
          <w:rFonts w:asciiTheme="majorHAnsi" w:eastAsia="Calibri" w:hAnsiTheme="majorHAnsi" w:cstheme="minorHAnsi"/>
          <w:sz w:val="24"/>
          <w:szCs w:val="24"/>
        </w:rPr>
        <w:t>120.</w:t>
      </w:r>
      <w:r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eastAsia="Calibri" w:hAnsiTheme="majorHAnsi" w:cstheme="minorHAnsi"/>
          <w:sz w:val="24"/>
          <w:szCs w:val="24"/>
        </w:rPr>
        <w:t>Επιτομή – ερμηνεία Αστικού Κώδικα και ΕισΝΑΚ, Μιχαήλ Μαργαρίτης – Άντα Μαργαρίτης, Εκδ.Σάκκουλα, Αθήνα, 2016</w:t>
      </w:r>
    </w:p>
    <w:p w:rsidR="00091EE8" w:rsidRPr="00551FD3" w:rsidRDefault="00091EE8" w:rsidP="003B147C">
      <w:pPr>
        <w:spacing w:line="240" w:lineRule="auto"/>
        <w:ind w:firstLine="720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551FD3">
        <w:rPr>
          <w:rFonts w:asciiTheme="majorHAnsi" w:eastAsia="Calibri" w:hAnsiTheme="majorHAnsi" w:cstheme="minorHAnsi"/>
          <w:sz w:val="24"/>
          <w:szCs w:val="24"/>
        </w:rPr>
        <w:t>121. Η αξίωση απόδοσης του κέρδους στην παράνομη χρησιμοποίηση εικόνας προσώπου, Ιωάννης – Αλέξανδρος Φαρχούντ, δικηγόρος, ΔΜΣ Αστικού Δικαίου και Πολιτικής Δικονομίας, πρόλογος: Αριστείδης Π. Χιωτέλλης, επίκ. Καθηγητής Πανεπιστημίου Αθηνών, δικηγόρος, Νομική Βιβλιοθήκη, 2016</w:t>
      </w:r>
    </w:p>
    <w:p w:rsidR="003B147C" w:rsidRPr="00551FD3" w:rsidRDefault="00010516" w:rsidP="00BC7C71">
      <w:pPr>
        <w:pStyle w:val="a3"/>
        <w:ind w:left="0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           122. Η αντιμετώπιση της αφερεγγυότητας, Σύνδεσμος Ελλήνων Εμπορικολόγων, Εκδ.Νομ.Βιβλιοθήκη, Αθήνα, 2014</w:t>
      </w:r>
    </w:p>
    <w:p w:rsidR="00224DCA" w:rsidRPr="00551FD3" w:rsidRDefault="00224DCA" w:rsidP="00BC7C71">
      <w:pPr>
        <w:pStyle w:val="a3"/>
        <w:ind w:left="0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           123. Δάνεια σε ελβετικό φράγκο – μια συμβολή στο δίκαιο των χρηματικών ενοχών υπό το πρίσμα του ουσιαστικού αστικού δικαίου, Χρήστος Σ. Χασάπης, Εκδ.Νομ.Βιβλιοθήκη, Αθήνα, 2016</w:t>
      </w:r>
      <w:bookmarkStart w:id="0" w:name="_GoBack"/>
      <w:bookmarkEnd w:id="0"/>
    </w:p>
    <w:p w:rsidR="0044219D" w:rsidRPr="00551FD3" w:rsidRDefault="0044219D" w:rsidP="0044219D">
      <w:pPr>
        <w:pStyle w:val="a3"/>
        <w:ind w:firstLine="720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 124. ΑΓΩΓΕΣ ΓΕΝΙΚΟΥ ΕΝΟΧΙΚΟΥ ΔΙΚΑΙΟΥ, Ερμηνεία – Υποδείγματα, Επιμέλεια: Ι. Καράκωστας, Συγγραφείς: </w:t>
      </w:r>
      <w:r w:rsidRPr="00551FD3">
        <w:rPr>
          <w:rFonts w:asciiTheme="majorHAnsi" w:hAnsiTheme="majorHAnsi" w:cstheme="minorHAnsi"/>
          <w:sz w:val="24"/>
          <w:szCs w:val="24"/>
        </w:rPr>
        <w:tab/>
        <w:t>Αλ. Δοβλές, Χρ. Κατσογιάννου, Α. Κόντης, Φ. Λάμπου, Α. Μάνθος, Νομική Βιβλιοθήκη, 2016</w:t>
      </w:r>
    </w:p>
    <w:p w:rsidR="008806D4" w:rsidRDefault="008806D4" w:rsidP="0044219D">
      <w:pPr>
        <w:pStyle w:val="a3"/>
        <w:ind w:firstLine="720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125. Γεώργιος Γεωργιάδης. Η ευθύνη του εγγυητή και ο παρεπόμενος χαρακτήρας της, 2017, εκδόσεις Π.Ν. Σάκκουλας</w:t>
      </w:r>
    </w:p>
    <w:p w:rsidR="00D217B5" w:rsidRPr="00551FD3" w:rsidRDefault="00D217B5" w:rsidP="0044219D">
      <w:pPr>
        <w:pStyle w:val="a3"/>
        <w:ind w:firstLine="720"/>
        <w:jc w:val="both"/>
        <w:rPr>
          <w:rFonts w:asciiTheme="majorHAnsi" w:hAnsiTheme="majorHAnsi" w:cstheme="minorHAnsi"/>
          <w:sz w:val="24"/>
          <w:szCs w:val="24"/>
        </w:rPr>
      </w:pPr>
    </w:p>
    <w:p w:rsidR="0084045E" w:rsidRPr="00551FD3" w:rsidRDefault="0084045E" w:rsidP="0084045E">
      <w:pPr>
        <w:spacing w:line="240" w:lineRule="auto"/>
        <w:ind w:left="-284" w:right="-483" w:firstLine="426"/>
        <w:jc w:val="both"/>
        <w:rPr>
          <w:rStyle w:val="langtitle"/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  <w:lang w:val="en-US"/>
        </w:rPr>
        <w:t xml:space="preserve">126. </w:t>
      </w:r>
      <w:r w:rsidRPr="00551FD3">
        <w:rPr>
          <w:rStyle w:val="author"/>
          <w:rFonts w:asciiTheme="majorHAnsi" w:hAnsiTheme="majorHAnsi" w:cstheme="minorHAnsi"/>
          <w:sz w:val="24"/>
          <w:szCs w:val="24"/>
          <w:lang w:val="en-US"/>
        </w:rPr>
        <w:t xml:space="preserve">KITSARAS LAMBROS, </w:t>
      </w:r>
      <w:hyperlink r:id="rId4" w:history="1">
        <w:r w:rsidRPr="00551FD3">
          <w:rPr>
            <w:rStyle w:val="-"/>
            <w:rFonts w:asciiTheme="majorHAnsi" w:hAnsiTheme="majorHAnsi" w:cstheme="minorHAnsi"/>
            <w:sz w:val="24"/>
            <w:szCs w:val="24"/>
            <w:lang w:val="en-US"/>
          </w:rPr>
          <w:t xml:space="preserve">Das UNIDROIT - </w:t>
        </w:r>
        <w:proofErr w:type="spellStart"/>
        <w:r w:rsidRPr="00551FD3">
          <w:rPr>
            <w:rStyle w:val="-"/>
            <w:rFonts w:asciiTheme="majorHAnsi" w:hAnsiTheme="majorHAnsi" w:cstheme="minorHAnsi"/>
            <w:sz w:val="24"/>
            <w:szCs w:val="24"/>
            <w:lang w:val="en-US"/>
          </w:rPr>
          <w:t>Ubereinkommen</w:t>
        </w:r>
        <w:proofErr w:type="spellEnd"/>
        <w:r w:rsidRPr="00551FD3">
          <w:rPr>
            <w:rStyle w:val="-"/>
            <w:rFonts w:asciiTheme="majorHAnsi" w:hAnsiTheme="majorHAnsi" w:cstheme="minorHAnsi"/>
            <w:sz w:val="24"/>
            <w:szCs w:val="24"/>
            <w:lang w:val="en-US"/>
          </w:rPr>
          <w:t xml:space="preserve"> </w:t>
        </w:r>
        <w:proofErr w:type="spellStart"/>
        <w:r w:rsidRPr="00551FD3">
          <w:rPr>
            <w:rStyle w:val="-"/>
            <w:rFonts w:asciiTheme="majorHAnsi" w:hAnsiTheme="majorHAnsi" w:cstheme="minorHAnsi"/>
            <w:sz w:val="24"/>
            <w:szCs w:val="24"/>
            <w:lang w:val="en-US"/>
          </w:rPr>
          <w:t>uber</w:t>
        </w:r>
        <w:proofErr w:type="spellEnd"/>
        <w:r w:rsidRPr="00551FD3">
          <w:rPr>
            <w:rStyle w:val="-"/>
            <w:rFonts w:asciiTheme="majorHAnsi" w:hAnsiTheme="majorHAnsi" w:cstheme="minorHAnsi"/>
            <w:sz w:val="24"/>
            <w:szCs w:val="24"/>
            <w:lang w:val="en-US"/>
          </w:rPr>
          <w:t xml:space="preserve"> das </w:t>
        </w:r>
        <w:proofErr w:type="spellStart"/>
        <w:r w:rsidRPr="00551FD3">
          <w:rPr>
            <w:rStyle w:val="-"/>
            <w:rFonts w:asciiTheme="majorHAnsi" w:hAnsiTheme="majorHAnsi" w:cstheme="minorHAnsi"/>
            <w:sz w:val="24"/>
            <w:szCs w:val="24"/>
            <w:lang w:val="en-US"/>
          </w:rPr>
          <w:t>Internationale</w:t>
        </w:r>
        <w:proofErr w:type="spellEnd"/>
        <w:r w:rsidRPr="00551FD3">
          <w:rPr>
            <w:rStyle w:val="-"/>
            <w:rFonts w:asciiTheme="majorHAnsi" w:hAnsiTheme="majorHAnsi" w:cstheme="minorHAnsi"/>
            <w:sz w:val="24"/>
            <w:szCs w:val="24"/>
            <w:lang w:val="en-US"/>
          </w:rPr>
          <w:t xml:space="preserve"> Factoring </w:t>
        </w:r>
        <w:proofErr w:type="spellStart"/>
        <w:r w:rsidRPr="00551FD3">
          <w:rPr>
            <w:rStyle w:val="-"/>
            <w:rFonts w:asciiTheme="majorHAnsi" w:hAnsiTheme="majorHAnsi" w:cstheme="minorHAnsi"/>
            <w:sz w:val="24"/>
            <w:szCs w:val="24"/>
            <w:lang w:val="en-US"/>
          </w:rPr>
          <w:t>vom</w:t>
        </w:r>
        <w:proofErr w:type="spellEnd"/>
        <w:r w:rsidRPr="00551FD3">
          <w:rPr>
            <w:rStyle w:val="-"/>
            <w:rFonts w:asciiTheme="majorHAnsi" w:hAnsiTheme="majorHAnsi" w:cstheme="minorHAnsi"/>
            <w:sz w:val="24"/>
            <w:szCs w:val="24"/>
            <w:lang w:val="en-US"/>
          </w:rPr>
          <w:t xml:space="preserve"> 28.5.1988 (Ottawa) </w:t>
        </w:r>
        <w:proofErr w:type="spellStart"/>
        <w:r w:rsidRPr="00551FD3">
          <w:rPr>
            <w:rStyle w:val="-"/>
            <w:rFonts w:asciiTheme="majorHAnsi" w:hAnsiTheme="majorHAnsi" w:cstheme="minorHAnsi"/>
            <w:sz w:val="24"/>
            <w:szCs w:val="24"/>
            <w:lang w:val="en-US"/>
          </w:rPr>
          <w:t>aus</w:t>
        </w:r>
        <w:proofErr w:type="spellEnd"/>
        <w:r w:rsidRPr="00551FD3">
          <w:rPr>
            <w:rStyle w:val="-"/>
            <w:rFonts w:asciiTheme="majorHAnsi" w:hAnsiTheme="majorHAnsi" w:cstheme="minorHAnsi"/>
            <w:sz w:val="24"/>
            <w:szCs w:val="24"/>
            <w:lang w:val="en-US"/>
          </w:rPr>
          <w:t xml:space="preserve"> </w:t>
        </w:r>
        <w:proofErr w:type="spellStart"/>
        <w:r w:rsidRPr="00551FD3">
          <w:rPr>
            <w:rStyle w:val="-"/>
            <w:rFonts w:asciiTheme="majorHAnsi" w:hAnsiTheme="majorHAnsi" w:cstheme="minorHAnsi"/>
            <w:sz w:val="24"/>
            <w:szCs w:val="24"/>
            <w:lang w:val="en-US"/>
          </w:rPr>
          <w:t>der</w:t>
        </w:r>
        <w:proofErr w:type="spellEnd"/>
        <w:r w:rsidRPr="00551FD3">
          <w:rPr>
            <w:rStyle w:val="-"/>
            <w:rFonts w:asciiTheme="majorHAnsi" w:hAnsiTheme="majorHAnsi" w:cstheme="minorHAnsi"/>
            <w:sz w:val="24"/>
            <w:szCs w:val="24"/>
            <w:lang w:val="en-US"/>
          </w:rPr>
          <w:t xml:space="preserve"> </w:t>
        </w:r>
        <w:proofErr w:type="spellStart"/>
        <w:r w:rsidRPr="00551FD3">
          <w:rPr>
            <w:rStyle w:val="-"/>
            <w:rFonts w:asciiTheme="majorHAnsi" w:hAnsiTheme="majorHAnsi" w:cstheme="minorHAnsi"/>
            <w:sz w:val="24"/>
            <w:szCs w:val="24"/>
            <w:lang w:val="en-US"/>
          </w:rPr>
          <w:t>Sicht</w:t>
        </w:r>
        <w:proofErr w:type="spellEnd"/>
        <w:r w:rsidRPr="00551FD3">
          <w:rPr>
            <w:rStyle w:val="-"/>
            <w:rFonts w:asciiTheme="majorHAnsi" w:hAnsiTheme="majorHAnsi" w:cstheme="minorHAnsi"/>
            <w:sz w:val="24"/>
            <w:szCs w:val="24"/>
            <w:lang w:val="en-US"/>
          </w:rPr>
          <w:t xml:space="preserve"> des </w:t>
        </w:r>
        <w:proofErr w:type="spellStart"/>
        <w:r w:rsidRPr="00551FD3">
          <w:rPr>
            <w:rStyle w:val="-"/>
            <w:rFonts w:asciiTheme="majorHAnsi" w:hAnsiTheme="majorHAnsi" w:cstheme="minorHAnsi"/>
            <w:sz w:val="24"/>
            <w:szCs w:val="24"/>
            <w:lang w:val="en-US"/>
          </w:rPr>
          <w:t>Deutschen</w:t>
        </w:r>
        <w:proofErr w:type="spellEnd"/>
        <w:r w:rsidRPr="00551FD3">
          <w:rPr>
            <w:rStyle w:val="-"/>
            <w:rFonts w:asciiTheme="majorHAnsi" w:hAnsiTheme="majorHAnsi" w:cstheme="minorHAnsi"/>
            <w:sz w:val="24"/>
            <w:szCs w:val="24"/>
            <w:lang w:val="en-US"/>
          </w:rPr>
          <w:t xml:space="preserve"> und </w:t>
        </w:r>
        <w:proofErr w:type="spellStart"/>
        <w:r w:rsidRPr="00551FD3">
          <w:rPr>
            <w:rStyle w:val="-"/>
            <w:rFonts w:asciiTheme="majorHAnsi" w:hAnsiTheme="majorHAnsi" w:cstheme="minorHAnsi"/>
            <w:sz w:val="24"/>
            <w:szCs w:val="24"/>
            <w:lang w:val="en-US"/>
          </w:rPr>
          <w:t>Griechischen</w:t>
        </w:r>
        <w:proofErr w:type="spellEnd"/>
        <w:r w:rsidRPr="00551FD3">
          <w:rPr>
            <w:rStyle w:val="-"/>
            <w:rFonts w:asciiTheme="majorHAnsi" w:hAnsiTheme="majorHAnsi" w:cstheme="minorHAnsi"/>
            <w:sz w:val="24"/>
            <w:szCs w:val="24"/>
            <w:lang w:val="en-US"/>
          </w:rPr>
          <w:t xml:space="preserve"> </w:t>
        </w:r>
        <w:proofErr w:type="spellStart"/>
        <w:r w:rsidRPr="00551FD3">
          <w:rPr>
            <w:rStyle w:val="-"/>
            <w:rFonts w:asciiTheme="majorHAnsi" w:hAnsiTheme="majorHAnsi" w:cstheme="minorHAnsi"/>
            <w:sz w:val="24"/>
            <w:szCs w:val="24"/>
            <w:lang w:val="en-US"/>
          </w:rPr>
          <w:t>Recht</w:t>
        </w:r>
        <w:proofErr w:type="spellEnd"/>
        <w:r w:rsidRPr="00551FD3">
          <w:rPr>
            <w:rStyle w:val="-"/>
            <w:rFonts w:asciiTheme="majorHAnsi" w:hAnsiTheme="majorHAnsi" w:cstheme="minorHAnsi"/>
            <w:sz w:val="24"/>
            <w:szCs w:val="24"/>
            <w:lang w:val="en-US"/>
          </w:rPr>
          <w:t>s</w:t>
        </w:r>
      </w:hyperlink>
      <w:r w:rsidRPr="00551FD3">
        <w:rPr>
          <w:rFonts w:asciiTheme="majorHAnsi" w:hAnsiTheme="majorHAnsi" w:cstheme="minorHAnsi"/>
          <w:sz w:val="24"/>
          <w:szCs w:val="24"/>
          <w:lang w:val="en-US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  <w:lang w:val="en-US"/>
        </w:rPr>
        <w:br/>
      </w:r>
      <w:r w:rsidRPr="00551FD3">
        <w:rPr>
          <w:rStyle w:val="theme"/>
          <w:rFonts w:asciiTheme="majorHAnsi" w:hAnsiTheme="majorHAnsi" w:cstheme="minorHAnsi"/>
          <w:sz w:val="24"/>
          <w:szCs w:val="24"/>
        </w:rPr>
        <w:t>θέμα</w:t>
      </w:r>
      <w:r w:rsidRPr="00551FD3">
        <w:rPr>
          <w:rStyle w:val="theme"/>
          <w:rFonts w:asciiTheme="majorHAnsi" w:hAnsiTheme="majorHAnsi" w:cstheme="minorHAnsi"/>
          <w:sz w:val="24"/>
          <w:szCs w:val="24"/>
          <w:lang w:val="en-US"/>
        </w:rPr>
        <w:t>:</w:t>
      </w:r>
      <w:r w:rsidRPr="00551FD3">
        <w:rPr>
          <w:rFonts w:asciiTheme="majorHAnsi" w:hAnsiTheme="majorHAnsi" w:cstheme="minorHAnsi"/>
          <w:sz w:val="24"/>
          <w:szCs w:val="24"/>
          <w:lang w:val="en-US"/>
        </w:rPr>
        <w:t xml:space="preserve"> </w:t>
      </w:r>
      <w:r w:rsidRPr="00551FD3">
        <w:rPr>
          <w:rStyle w:val="themetitle"/>
          <w:rFonts w:asciiTheme="majorHAnsi" w:hAnsiTheme="majorHAnsi" w:cstheme="minorHAnsi"/>
          <w:sz w:val="24"/>
          <w:szCs w:val="24"/>
          <w:lang w:val="en-US"/>
        </w:rPr>
        <w:t xml:space="preserve">Civil Law (Private Law), </w:t>
      </w:r>
      <w:r w:rsidRPr="00551FD3">
        <w:rPr>
          <w:rStyle w:val="theme"/>
          <w:rFonts w:asciiTheme="majorHAnsi" w:hAnsiTheme="majorHAnsi" w:cstheme="minorHAnsi"/>
          <w:sz w:val="24"/>
          <w:szCs w:val="24"/>
          <w:lang w:val="en-US"/>
        </w:rPr>
        <w:t>series:</w:t>
      </w:r>
      <w:r w:rsidRPr="00551FD3">
        <w:rPr>
          <w:rFonts w:asciiTheme="majorHAnsi" w:hAnsiTheme="majorHAnsi" w:cstheme="minorHAnsi"/>
          <w:sz w:val="24"/>
          <w:szCs w:val="24"/>
          <w:lang w:val="en-US"/>
        </w:rPr>
        <w:t xml:space="preserve"> </w:t>
      </w:r>
      <w:r w:rsidRPr="00551FD3">
        <w:rPr>
          <w:rStyle w:val="themetitle"/>
          <w:rFonts w:asciiTheme="majorHAnsi" w:hAnsiTheme="majorHAnsi" w:cstheme="minorHAnsi"/>
          <w:sz w:val="24"/>
          <w:szCs w:val="24"/>
          <w:lang w:val="en-US"/>
        </w:rPr>
        <w:t xml:space="preserve">THRACE LEGAL STUDIES, </w:t>
      </w:r>
      <w:r w:rsidRPr="00551FD3">
        <w:rPr>
          <w:rStyle w:val="isbn"/>
          <w:rFonts w:asciiTheme="majorHAnsi" w:hAnsiTheme="majorHAnsi" w:cstheme="minorHAnsi"/>
          <w:sz w:val="24"/>
          <w:szCs w:val="24"/>
          <w:lang w:val="en-US"/>
        </w:rPr>
        <w:t>date published:</w:t>
      </w:r>
      <w:r w:rsidRPr="00551FD3">
        <w:rPr>
          <w:rFonts w:asciiTheme="majorHAnsi" w:hAnsiTheme="majorHAnsi" w:cstheme="minorHAnsi"/>
          <w:sz w:val="24"/>
          <w:szCs w:val="24"/>
          <w:lang w:val="en-US"/>
        </w:rPr>
        <w:t xml:space="preserve"> </w:t>
      </w:r>
      <w:r w:rsidRPr="00551FD3">
        <w:rPr>
          <w:rStyle w:val="isbntitle"/>
          <w:rFonts w:asciiTheme="majorHAnsi" w:hAnsiTheme="majorHAnsi" w:cstheme="minorHAnsi"/>
          <w:sz w:val="24"/>
          <w:szCs w:val="24"/>
          <w:lang w:val="en-US"/>
        </w:rPr>
        <w:t xml:space="preserve">1994, </w:t>
      </w:r>
      <w:r w:rsidRPr="00551FD3">
        <w:rPr>
          <w:rStyle w:val="pub"/>
          <w:rFonts w:asciiTheme="majorHAnsi" w:hAnsiTheme="majorHAnsi" w:cstheme="minorHAnsi"/>
          <w:sz w:val="24"/>
          <w:szCs w:val="24"/>
        </w:rPr>
        <w:t>Εκδόσεις</w:t>
      </w:r>
      <w:r w:rsidRPr="00551FD3">
        <w:rPr>
          <w:rStyle w:val="pub"/>
          <w:rFonts w:asciiTheme="majorHAnsi" w:hAnsiTheme="majorHAnsi" w:cstheme="minorHAnsi"/>
          <w:sz w:val="24"/>
          <w:szCs w:val="24"/>
          <w:lang w:val="en-US"/>
        </w:rPr>
        <w:t>:</w:t>
      </w:r>
      <w:r w:rsidRPr="00551FD3">
        <w:rPr>
          <w:rFonts w:asciiTheme="majorHAnsi" w:hAnsiTheme="majorHAnsi" w:cstheme="minorHAnsi"/>
          <w:sz w:val="24"/>
          <w:szCs w:val="24"/>
          <w:lang w:val="en-US"/>
        </w:rPr>
        <w:t xml:space="preserve"> </w:t>
      </w:r>
      <w:r w:rsidRPr="00551FD3">
        <w:rPr>
          <w:rStyle w:val="pubtitlespecial"/>
          <w:rFonts w:asciiTheme="majorHAnsi" w:hAnsiTheme="majorHAnsi" w:cstheme="minorHAnsi"/>
          <w:sz w:val="24"/>
          <w:szCs w:val="24"/>
          <w:lang w:val="en-US"/>
        </w:rPr>
        <w:t xml:space="preserve">Ant. N. Sakkoulas Publishers, </w:t>
      </w:r>
      <w:r w:rsidRPr="00551FD3">
        <w:rPr>
          <w:rStyle w:val="lang"/>
          <w:rFonts w:asciiTheme="majorHAnsi" w:hAnsiTheme="majorHAnsi" w:cstheme="minorHAnsi"/>
          <w:sz w:val="24"/>
          <w:szCs w:val="24"/>
        </w:rPr>
        <w:t>γλώσσα</w:t>
      </w:r>
      <w:r w:rsidRPr="00551FD3">
        <w:rPr>
          <w:rStyle w:val="lang"/>
          <w:rFonts w:asciiTheme="majorHAnsi" w:hAnsiTheme="majorHAnsi" w:cstheme="minorHAnsi"/>
          <w:sz w:val="24"/>
          <w:szCs w:val="24"/>
          <w:lang w:val="en-US"/>
        </w:rPr>
        <w:t>:</w:t>
      </w:r>
      <w:r w:rsidRPr="00551FD3">
        <w:rPr>
          <w:rFonts w:asciiTheme="majorHAnsi" w:hAnsiTheme="majorHAnsi" w:cstheme="minorHAnsi"/>
          <w:sz w:val="24"/>
          <w:szCs w:val="24"/>
          <w:lang w:val="en-US"/>
        </w:rPr>
        <w:t xml:space="preserve"> </w:t>
      </w:r>
      <w:r w:rsidRPr="00551FD3">
        <w:rPr>
          <w:rStyle w:val="langtitle"/>
          <w:rFonts w:asciiTheme="majorHAnsi" w:hAnsiTheme="majorHAnsi" w:cstheme="minorHAnsi"/>
          <w:sz w:val="24"/>
          <w:szCs w:val="24"/>
          <w:lang w:val="en-US"/>
        </w:rPr>
        <w:t xml:space="preserve">German, </w:t>
      </w:r>
      <w:r w:rsidRPr="00551FD3">
        <w:rPr>
          <w:rStyle w:val="langtitle"/>
          <w:rFonts w:asciiTheme="majorHAnsi" w:hAnsiTheme="majorHAnsi" w:cstheme="minorHAnsi"/>
          <w:sz w:val="24"/>
          <w:szCs w:val="24"/>
        </w:rPr>
        <w:t>Δωρεά</w:t>
      </w:r>
      <w:r w:rsidRPr="00551FD3">
        <w:rPr>
          <w:rStyle w:val="langtitle"/>
          <w:rFonts w:asciiTheme="majorHAnsi" w:hAnsiTheme="majorHAnsi" w:cstheme="minorHAnsi"/>
          <w:sz w:val="24"/>
          <w:szCs w:val="24"/>
          <w:lang w:val="en-US"/>
        </w:rPr>
        <w:t xml:space="preserve"> </w:t>
      </w:r>
      <w:r w:rsidRPr="00551FD3">
        <w:rPr>
          <w:rStyle w:val="langtitle"/>
          <w:rFonts w:asciiTheme="majorHAnsi" w:hAnsiTheme="majorHAnsi" w:cstheme="minorHAnsi"/>
          <w:sz w:val="24"/>
          <w:szCs w:val="24"/>
        </w:rPr>
        <w:t>Νικ</w:t>
      </w:r>
      <w:r w:rsidRPr="00551FD3">
        <w:rPr>
          <w:rStyle w:val="langtitle"/>
          <w:rFonts w:asciiTheme="majorHAnsi" w:hAnsiTheme="majorHAnsi" w:cstheme="minorHAnsi"/>
          <w:sz w:val="24"/>
          <w:szCs w:val="24"/>
          <w:lang w:val="en-US"/>
        </w:rPr>
        <w:t xml:space="preserve">. </w:t>
      </w:r>
      <w:r w:rsidRPr="00551FD3">
        <w:rPr>
          <w:rStyle w:val="langtitle"/>
          <w:rFonts w:asciiTheme="majorHAnsi" w:hAnsiTheme="majorHAnsi" w:cstheme="minorHAnsi"/>
          <w:sz w:val="24"/>
          <w:szCs w:val="24"/>
        </w:rPr>
        <w:t>Σαγιά</w:t>
      </w:r>
    </w:p>
    <w:p w:rsidR="00303E61" w:rsidRPr="00551FD3" w:rsidRDefault="00303E61" w:rsidP="00303E61">
      <w:pPr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127. Αγωγές ειδικού ενοχικού δικαίου , Καράκωστας, Νομική Βιβλιοθήκη, 2017</w:t>
      </w:r>
    </w:p>
    <w:p w:rsidR="00E473C2" w:rsidRPr="00551FD3" w:rsidRDefault="00E473C2" w:rsidP="00E473C2">
      <w:pPr>
        <w:ind w:left="-284" w:right="-483" w:firstLine="426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lastRenderedPageBreak/>
        <w:t>128. ΕΦΑΡΜΟΓΕΣ ΕΙΔΙΚΩΝ ΑΣΤΙΚΩΝ ΝΟΜΩΝ, Νομική Βιβλιοθήκη, 2015, Γενικές αρχές Ιθαγένεια • Προσωπικά δεδομένα • Ληξιαρχικές πράξεις • Συνεταιρισμοί • Περιβάλλον • Τύπος και Ραδιοτηλεόραση, Ενοχικό Εμπορικές μισθώσεις • Υπερχρεωμένα φυσικά πρόσωπα • Αυτοκίνητα • Νόμισμα - Συνάλλαγμα • Διεθνείς πωλήσεις κινητών • Προστασία καταναλωτή, Εμπράγματο Κτηματολόγιο • Οροφοκτησία • Παραμεθόριες περιοχές • Ενέχυρο • Υποθήκη, Οικογενειακό Γάμος • Σύμφωνο συμβίωσης • Υιοθεσία • Αναδοχή ανηλίκου • Ενδοοικογενειακή βία • Ιατρικώς υποβοηθούμενη αναπαραγωγή • Δικαιώματα παιδιού • Διατροφή, Κληρονομικό Διαθήκη • Κληροδοτήματα, Συγγραφείς:</w:t>
      </w:r>
      <w:r w:rsidRPr="00551FD3">
        <w:rPr>
          <w:rFonts w:asciiTheme="majorHAnsi" w:hAnsiTheme="majorHAnsi" w:cstheme="minorHAnsi"/>
          <w:sz w:val="24"/>
          <w:szCs w:val="24"/>
        </w:rPr>
        <w:tab/>
        <w:t>Ν. Βαφειάδου, Μ. Γεωργιάδου, Φ. Λάμπου, Παυλάκη Σοφία, Τ. Σταυρακίδης, Β. Τσούμας, Μ. Χαλκιαδάκη, Ε. Χριστιανοπούλου, Επιμέλεια:</w:t>
      </w:r>
      <w:r w:rsidRPr="00551FD3">
        <w:rPr>
          <w:rFonts w:asciiTheme="majorHAnsi" w:hAnsiTheme="majorHAnsi" w:cstheme="minorHAnsi"/>
          <w:sz w:val="24"/>
          <w:szCs w:val="24"/>
        </w:rPr>
        <w:tab/>
        <w:t>Μ. Γεωργιάδου</w:t>
      </w:r>
    </w:p>
    <w:p w:rsidR="00395416" w:rsidRPr="00551FD3" w:rsidRDefault="00395416" w:rsidP="00395416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129. τρία τεύχη ΕΡΜΗΝΕΙΑ ΤΟΥ ΑΣΤΙΚΟΥ ΚΩΔΙΚΟΣ, ΕΝΟΧΙΚΟΝ ΔΙΚΑΙΟΝ, άρθρα 470-479, 419-439, 410-418, Αθήναι 1950, εκδιδομένη τη συνεργασία Π. Πουλίτσα, Ι. Σακκέτα, Ηρ. Κυριακόπουλου.</w:t>
      </w:r>
    </w:p>
    <w:p w:rsidR="00415DF9" w:rsidRPr="00551FD3" w:rsidRDefault="00415DF9" w:rsidP="00415DF9">
      <w:pPr>
        <w:ind w:firstLine="720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130. Απόστολος Σ. Γεωργιάδης, ΑΝΑΖΗΤΩΝΤΑΣ ΤΟ ΔΙΚΑΙΟ, ΜΕΛΕΤΕΣ ΚΑΙ ΑΡΘΡΑ, εκδόσεις Π.Ν. Σάκκουλα, Αθήνα 2017</w:t>
      </w:r>
    </w:p>
    <w:p w:rsidR="00143DA5" w:rsidRPr="00551FD3" w:rsidRDefault="00143DA5" w:rsidP="00143DA5">
      <w:pPr>
        <w:spacing w:line="240" w:lineRule="auto"/>
        <w:ind w:left="-284" w:right="-483" w:firstLine="426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          131. Η έννοια του παράνομου στην ΑΚ 914, Παναγιώτης Δ. Σακκόπουλος, Εκδ.Νομ.Βιβλιοθήκη, Αθήνα, 2018</w:t>
      </w:r>
    </w:p>
    <w:p w:rsidR="00DA5D36" w:rsidRPr="00551FD3" w:rsidRDefault="00DA5D36" w:rsidP="00DA5D36">
      <w:pPr>
        <w:spacing w:line="240" w:lineRule="auto"/>
        <w:ind w:left="142" w:right="-58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         132. Ενοχικό Δίκαιο Γενικό Μέρος, Ι.Σ.Σπυριδάκης, Β΄ Έκδ. Σάκκουλα, Αθήνα, 2018</w:t>
      </w:r>
    </w:p>
    <w:p w:rsidR="00B550F8" w:rsidRPr="00551FD3" w:rsidRDefault="00B550F8" w:rsidP="00B550F8">
      <w:pPr>
        <w:spacing w:line="240" w:lineRule="auto"/>
        <w:ind w:left="142" w:right="-58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133.         Παραδόσεις Ιατρικής Ευθύνης – Διάλογος με τη Νομολογία, Κατερίνα Φουντεδάκη, Εκδ.Νομ.Βιβλιοθήκη, Αθήνα, 2018</w:t>
      </w:r>
    </w:p>
    <w:p w:rsidR="00120081" w:rsidRPr="00551FD3" w:rsidRDefault="00120081" w:rsidP="00120081">
      <w:pPr>
        <w:spacing w:line="240" w:lineRule="auto"/>
        <w:ind w:left="142" w:right="-58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134. ΑΣΤΙΚΟΣ ΚΩΔΙΚΑΣ ΕΡΜΗΝΕΙΑ ΚΑΤ’ ΑΡΘΡΟ, ΝΙΚΟΛΑΟΣ Τ. ΤΡΙΑΝΤΟΣ, ΔΙΚΗΓΟΡΟΣ, ΑΡΘΡΑ 1-946, 4</w:t>
      </w:r>
      <w:r w:rsidRPr="00551FD3">
        <w:rPr>
          <w:rFonts w:asciiTheme="majorHAnsi" w:hAnsiTheme="majorHAnsi" w:cstheme="minorHAnsi"/>
          <w:sz w:val="24"/>
          <w:szCs w:val="24"/>
          <w:vertAlign w:val="superscript"/>
        </w:rPr>
        <w:t>Η</w:t>
      </w:r>
      <w:r w:rsidRPr="00551FD3">
        <w:rPr>
          <w:rFonts w:asciiTheme="majorHAnsi" w:hAnsiTheme="majorHAnsi" w:cstheme="minorHAnsi"/>
          <w:sz w:val="24"/>
          <w:szCs w:val="24"/>
        </w:rPr>
        <w:t xml:space="preserve"> ΕΚΔΟΣΗ ΕΜΠΛΟΥΤΙΣΜΕΝΗ, 2018, ΝΟΜΙΚΗ ΒΙΒΛΙΟΘΗΚΗ</w:t>
      </w:r>
    </w:p>
    <w:p w:rsidR="005602EF" w:rsidRPr="00551FD3" w:rsidRDefault="00C261C2" w:rsidP="005602EF">
      <w:pPr>
        <w:spacing w:line="240" w:lineRule="auto"/>
        <w:ind w:left="-284" w:right="-483" w:firstLine="426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135. </w:t>
      </w:r>
      <w:r w:rsidR="005602EF" w:rsidRPr="00551FD3">
        <w:rPr>
          <w:rFonts w:asciiTheme="majorHAnsi" w:hAnsiTheme="majorHAnsi" w:cstheme="minorHAnsi"/>
          <w:sz w:val="24"/>
          <w:szCs w:val="24"/>
        </w:rPr>
        <w:t>ΤΑΣΟΣ Α. ΑΘΑΝΑΣΟΠΟΥΛΟΣ, ΑΝΔΡΕΑΣ Α. ΑΘΑΝΑΣΟΠΟΥΛΟΣ, ΟΙ ΔΙΚΑΙΟΠΡΑΞΙΕΣ (Γ’ ΕΚΔΟΣΗ) ΜΕ ΤΑ ΠΡΟΣΑΡΤΩΜΕΝΑ ΣΤΟ ΣΥΝΟΛΟ ΤΩΝ ΣΥΜΒΟΛΑΙΟΓΡΑΦΙΚΩΝ ΠΡΑΞΕΩΝ ΣΕ ΣΥΝΔΥΑΣΜΟ ΜΕ ΤΟΝ ΕΝ.Φ.Ι.Α., 2018</w:t>
      </w:r>
    </w:p>
    <w:p w:rsidR="00C261C2" w:rsidRPr="00551FD3" w:rsidRDefault="00C261C2" w:rsidP="00C261C2">
      <w:pPr>
        <w:spacing w:line="240" w:lineRule="auto"/>
        <w:ind w:right="-58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  136. Γενικό Ενοχικό Δίκαιο, Μιχ. Π. Σταθόπουλος, Ε’ Έκδ. Σάκκουλα, Αθήνα, 2018</w:t>
      </w:r>
    </w:p>
    <w:p w:rsidR="006C4D03" w:rsidRPr="00551FD3" w:rsidRDefault="006C4D03" w:rsidP="006C4D03">
      <w:pPr>
        <w:spacing w:line="240" w:lineRule="auto"/>
        <w:ind w:left="142" w:right="-58" w:firstLine="426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137. ΕΦΗ ΚΙΝΗΝΗ, ΛΕΚΤΟΡΑΣ ΝΟΜΙΚΗΣ ΣΧΟΛΗΣ ΑΘΗΝΩΝ, ΔΙΚΗΓΟΡΟΣ, ΥΠΗΡΕΣΙΕΣ ΠΛΗΡΩΜΩΝ, ΟΙ ΙΔΙΩΤΙΚΟΥ ΔΙΚΑΙΟΥ ΠΤΥΧΕΣ ΤΟΥ Ν. 3862/2010, ΔΙΕΥΘΥΝΣΗ ΣΕΙΡΑΣ: ΕΥΑΓΓΕΛΟΣ ΕΜΜ. ΠΕΡΑΚΗΣ, ΝΟΜΙΚΗ ΒΙΒΛΙΟΘΗΚΗ, 2016</w:t>
      </w:r>
    </w:p>
    <w:p w:rsidR="001B2C49" w:rsidRPr="00551FD3" w:rsidRDefault="001B2C49" w:rsidP="001B2C49">
      <w:pPr>
        <w:spacing w:line="240" w:lineRule="auto"/>
        <w:ind w:left="142" w:right="-58" w:firstLine="360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138. ΜΙΧ. Π. ΣΤΑΘΟΠΟΥΛΟΣ, ΜΕΛΕΤΕΣ ΙΙ, ΑΣΤΙΚΟ ΔΙΚΑΙΟ – ΓΕΝΙΚΕΣ ΑΡΧΕΣ – ΓΕΝΙΚΟ ΕΝΟΧΙΚΟ – ΕΙΔΙΚΟ ΕΝΟΧΙΚΟ, ΕΚΔΟΣΕΙΣ ΑΝΤ. Ν. ΣΑΚΚΟΥΛΑ, 2010</w:t>
      </w:r>
    </w:p>
    <w:p w:rsidR="00D4434E" w:rsidRPr="00551FD3" w:rsidRDefault="00D4434E" w:rsidP="00D4434E">
      <w:pPr>
        <w:spacing w:line="240" w:lineRule="auto"/>
        <w:ind w:right="-58" w:firstLine="502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139. </w:t>
      </w:r>
      <w:r w:rsidRPr="00551FD3">
        <w:rPr>
          <w:rFonts w:asciiTheme="majorHAnsi" w:hAnsiTheme="majorHAnsi" w:cstheme="minorHAnsi"/>
          <w:sz w:val="24"/>
          <w:szCs w:val="24"/>
          <w:u w:val="single"/>
        </w:rPr>
        <w:t xml:space="preserve">ΣΤΑΥΡΟΣ ΚΙΤΣΑΚΗΣ, </w:t>
      </w:r>
      <w:r w:rsidRPr="00551FD3">
        <w:rPr>
          <w:rFonts w:asciiTheme="majorHAnsi" w:hAnsiTheme="majorHAnsi" w:cstheme="minorHAnsi"/>
          <w:sz w:val="24"/>
          <w:szCs w:val="24"/>
        </w:rPr>
        <w:t xml:space="preserve">ΔΙΚΗΓΟΡΟΣ, ΔΝ, </w:t>
      </w:r>
      <w:r w:rsidRPr="00551FD3">
        <w:rPr>
          <w:rFonts w:asciiTheme="majorHAnsi" w:hAnsiTheme="majorHAnsi" w:cstheme="minorHAnsi"/>
          <w:sz w:val="24"/>
          <w:szCs w:val="24"/>
          <w:u w:val="single"/>
        </w:rPr>
        <w:t xml:space="preserve">ΔΙΚΑΙΟ ΤΩΝ ΣΥΜΒΑΣΕΩΝ ΚΑΙ ΟΡΓΑΝΩΜΕΝΗ ΑΓΟΡΑ, </w:t>
      </w:r>
      <w:r w:rsidRPr="00551FD3">
        <w:rPr>
          <w:rFonts w:asciiTheme="majorHAnsi" w:hAnsiTheme="majorHAnsi" w:cstheme="minorHAnsi"/>
          <w:sz w:val="24"/>
          <w:szCs w:val="24"/>
        </w:rPr>
        <w:t xml:space="preserve">ΠΟΛΥΜΕΡΕΙΣ ΕΝΟΧΙΚΕΣ ΣΧΕΣΕΙΣ ΣΤΗ ΧΟΝΔΡΙΚΗ </w:t>
      </w:r>
      <w:r w:rsidRPr="00551FD3">
        <w:rPr>
          <w:rFonts w:asciiTheme="majorHAnsi" w:hAnsiTheme="majorHAnsi" w:cstheme="minorHAnsi"/>
          <w:sz w:val="24"/>
          <w:szCs w:val="24"/>
        </w:rPr>
        <w:lastRenderedPageBreak/>
        <w:t>ΑΓΟΡΑ ΗΛΕΚΤΡΙΚΗΣ ΕΝΕΡΓΕΙΑΣ, ΠΡΟΛΟΓΟΣ: ΙΩΑΝΝΗΣ, ΚΑΡΑΚΩΣΤΑΣ, ΝΟΜ. ΒΙΒΛΙΟΘΗΚΗ, 2018</w:t>
      </w:r>
    </w:p>
    <w:p w:rsidR="00EA4CFC" w:rsidRPr="00551FD3" w:rsidRDefault="003F5F54" w:rsidP="00EA4CFC">
      <w:pPr>
        <w:spacing w:line="240" w:lineRule="auto"/>
        <w:ind w:right="-58" w:firstLine="502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140. </w:t>
      </w:r>
      <w:r w:rsidR="00EA4CFC" w:rsidRPr="00551FD3">
        <w:rPr>
          <w:rFonts w:asciiTheme="majorHAnsi" w:hAnsiTheme="majorHAnsi" w:cstheme="minorHAnsi"/>
          <w:sz w:val="24"/>
          <w:szCs w:val="24"/>
        </w:rPr>
        <w:t>Ασκήσεις Ειδικού Ενοχικού Δικαίου με τις λύσεις τους, Πάνος Κορνηλάκης, 4</w:t>
      </w:r>
      <w:r w:rsidR="00EA4CFC" w:rsidRPr="00551FD3">
        <w:rPr>
          <w:rFonts w:asciiTheme="majorHAnsi" w:hAnsiTheme="majorHAnsi" w:cstheme="minorHAnsi"/>
          <w:sz w:val="24"/>
          <w:szCs w:val="24"/>
          <w:vertAlign w:val="superscript"/>
        </w:rPr>
        <w:t>η</w:t>
      </w:r>
      <w:r w:rsidR="00EA4CFC" w:rsidRPr="00551FD3">
        <w:rPr>
          <w:rFonts w:asciiTheme="majorHAnsi" w:hAnsiTheme="majorHAnsi" w:cstheme="minorHAnsi"/>
          <w:sz w:val="24"/>
          <w:szCs w:val="24"/>
        </w:rPr>
        <w:t xml:space="preserve">  Έκδοση, Σάκκουλας, 2018      </w:t>
      </w:r>
    </w:p>
    <w:p w:rsidR="008B3A87" w:rsidRPr="00551FD3" w:rsidRDefault="008B3A87" w:rsidP="008B3A87">
      <w:pPr>
        <w:spacing w:line="240" w:lineRule="auto"/>
        <w:ind w:right="-58" w:firstLine="502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141.           Εγχειρίδιο για όσους συμμετέχουν στις Γενικές Συνελεύσεις Πολυκατοικίας, Τερίνα Τσούρου, Αθήνα, 2018</w:t>
      </w:r>
    </w:p>
    <w:p w:rsidR="001A32C2" w:rsidRPr="00551FD3" w:rsidRDefault="001A32C2" w:rsidP="00F9335D">
      <w:pPr>
        <w:spacing w:line="240" w:lineRule="auto"/>
        <w:ind w:right="-58" w:firstLine="502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142.            Διαχείριση Δαπανών Κοινοχρήστων, Τερίνα Τσούρου, Αθήνα, 2018</w:t>
      </w:r>
    </w:p>
    <w:p w:rsidR="00F9335D" w:rsidRPr="00551FD3" w:rsidRDefault="00F9335D" w:rsidP="00F9335D">
      <w:pPr>
        <w:spacing w:line="240" w:lineRule="auto"/>
        <w:ind w:right="-58" w:firstLine="720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143. Ευάγγελος Πουρνάρας, Δικηγόρος, ΔΝ, Η αδημοσίευτη μη γνήσια ΚΟΙΝΟΠΡΑΞΙΑ ΕΚΤΕΛΕΣΗΣ ΤΕΧΝΙΚΟΥ ΕΡΓΟΥ, Δομή και λειτουργία των εταιριών ε</w:t>
      </w:r>
      <w:r w:rsidR="007F6027" w:rsidRPr="00551FD3">
        <w:rPr>
          <w:rFonts w:asciiTheme="majorHAnsi" w:hAnsiTheme="majorHAnsi" w:cstheme="minorHAnsi"/>
          <w:sz w:val="24"/>
          <w:szCs w:val="24"/>
        </w:rPr>
        <w:t>υκαιρίας, Νομική Βιλιοθήκη, 2018</w:t>
      </w:r>
    </w:p>
    <w:p w:rsidR="003875DC" w:rsidRPr="00503B19" w:rsidRDefault="003875DC" w:rsidP="003875DC">
      <w:pPr>
        <w:spacing w:line="240" w:lineRule="auto"/>
        <w:ind w:right="-58" w:firstLine="720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144.          Δίκαιο Πνευματικής Ιδιοκτησίας, Κωνσταντίνος Χριστοδούλου, Καθηγητής Νομικής Σχολής Πανεπιστημίου Αθηνών, Νομική Βιβλιοθήκη, 2018 (Συγγενικά δικαιώματα, Τεχνικά μέτρα προστασίας, </w:t>
      </w:r>
      <w:r w:rsidRPr="00551FD3">
        <w:rPr>
          <w:rFonts w:asciiTheme="majorHAnsi" w:hAnsiTheme="majorHAnsi" w:cstheme="minorHAnsi"/>
          <w:sz w:val="24"/>
          <w:szCs w:val="24"/>
          <w:lang w:val="en-US"/>
        </w:rPr>
        <w:t>software</w:t>
      </w:r>
      <w:r w:rsidRPr="00551FD3">
        <w:rPr>
          <w:rFonts w:asciiTheme="majorHAnsi" w:hAnsiTheme="majorHAnsi" w:cstheme="minorHAnsi"/>
          <w:sz w:val="24"/>
          <w:szCs w:val="24"/>
        </w:rPr>
        <w:t xml:space="preserve">, Βάσεις δεδομένων, Συλλογική διαχείριση, Ραδιοτηλεοπτικοί σταθμοί, Δικαιώματα μεταδόσεως αγώνων, Ευθύνη </w:t>
      </w:r>
      <w:proofErr w:type="spellStart"/>
      <w:r w:rsidRPr="00551FD3">
        <w:rPr>
          <w:rFonts w:asciiTheme="majorHAnsi" w:hAnsiTheme="majorHAnsi" w:cstheme="minorHAnsi"/>
          <w:sz w:val="24"/>
          <w:szCs w:val="24"/>
        </w:rPr>
        <w:t>παρόχων</w:t>
      </w:r>
      <w:proofErr w:type="spellEnd"/>
      <w:r w:rsidRPr="00551FD3">
        <w:rPr>
          <w:rFonts w:asciiTheme="majorHAnsi" w:hAnsiTheme="majorHAnsi" w:cstheme="minorHAnsi"/>
          <w:sz w:val="24"/>
          <w:szCs w:val="24"/>
        </w:rPr>
        <w:t xml:space="preserve"> δικτύου, Επιτροπή γνωστοποίησης διαδικτυακών προσβολών, Δικαίωμα επί της ιδίας εικόνας, </w:t>
      </w:r>
      <w:proofErr w:type="spellStart"/>
      <w:r w:rsidRPr="00551FD3">
        <w:rPr>
          <w:rFonts w:asciiTheme="majorHAnsi" w:hAnsiTheme="majorHAnsi" w:cstheme="minorHAnsi"/>
          <w:sz w:val="24"/>
          <w:szCs w:val="24"/>
          <w:lang w:val="en-US"/>
        </w:rPr>
        <w:t>Rigth</w:t>
      </w:r>
      <w:proofErr w:type="spellEnd"/>
      <w:r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  <w:lang w:val="en-US"/>
        </w:rPr>
        <w:t>of</w:t>
      </w:r>
      <w:r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  <w:lang w:val="en-US"/>
        </w:rPr>
        <w:t>publicity</w:t>
      </w:r>
      <w:r w:rsidRPr="00551FD3">
        <w:rPr>
          <w:rFonts w:asciiTheme="majorHAnsi" w:hAnsiTheme="majorHAnsi" w:cstheme="minorHAnsi"/>
          <w:sz w:val="24"/>
          <w:szCs w:val="24"/>
        </w:rPr>
        <w:t xml:space="preserve">, Πολιτιστική κληρονομιά), Πρόλογος: Λάμπρος Κοτσίρης. </w:t>
      </w:r>
    </w:p>
    <w:p w:rsidR="00551FD3" w:rsidRDefault="00551FD3" w:rsidP="00551FD3">
      <w:pPr>
        <w:ind w:right="-58" w:firstLine="720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145.       Αποζημίωση από Αυτοκινητικά Ατυχήματα – Θεμέλια Αστικής Ευθύνης – Αποζημίωση. Έκταση και Καθορισμός, Αθανάσιος Γ. Κρητικός, Τόμος Ι, 5</w:t>
      </w:r>
      <w:r w:rsidRPr="00551FD3">
        <w:rPr>
          <w:rFonts w:asciiTheme="majorHAnsi" w:hAnsiTheme="majorHAnsi" w:cstheme="minorHAnsi"/>
          <w:sz w:val="24"/>
          <w:szCs w:val="24"/>
          <w:vertAlign w:val="superscript"/>
        </w:rPr>
        <w:t>η</w:t>
      </w:r>
      <w:r w:rsidRPr="00551FD3">
        <w:rPr>
          <w:rFonts w:asciiTheme="majorHAnsi" w:hAnsiTheme="majorHAnsi" w:cstheme="minorHAnsi"/>
          <w:sz w:val="24"/>
          <w:szCs w:val="24"/>
        </w:rPr>
        <w:t xml:space="preserve"> Έκδ.Σάκκουλα, Αθήνα, 2019</w:t>
      </w:r>
    </w:p>
    <w:p w:rsidR="00503B19" w:rsidRDefault="00503B19" w:rsidP="00503B19">
      <w:pPr>
        <w:spacing w:line="240" w:lineRule="auto"/>
        <w:ind w:right="-58" w:firstLine="72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146. Η ΣΥΜΜΕΤΟΧΙΚΗ ΧΡΗΜΑΤΟΔΟΤΗΣΗ, </w:t>
      </w:r>
      <w:r>
        <w:rPr>
          <w:rFonts w:asciiTheme="majorHAnsi" w:hAnsiTheme="majorHAnsi" w:cstheme="minorHAnsi"/>
          <w:sz w:val="24"/>
          <w:szCs w:val="24"/>
          <w:lang w:val="en-US"/>
        </w:rPr>
        <w:t>CROWFUNDING</w:t>
      </w:r>
      <w:r>
        <w:rPr>
          <w:rFonts w:asciiTheme="majorHAnsi" w:hAnsiTheme="majorHAnsi" w:cstheme="minorHAnsi"/>
          <w:sz w:val="24"/>
          <w:szCs w:val="24"/>
        </w:rPr>
        <w:t>, ΣΠΗΛΙΟΣ ΑΝΤ. ΜΟΥΖΑΛΑΣ, ΠΝ ΣΑΚΚΟΥΛΑΣ, 2019</w:t>
      </w:r>
    </w:p>
    <w:p w:rsidR="00411ED0" w:rsidRDefault="00411ED0" w:rsidP="00411ED0">
      <w:pPr>
        <w:spacing w:line="240" w:lineRule="auto"/>
        <w:ind w:left="142" w:right="-58" w:firstLine="578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147.</w:t>
      </w:r>
      <w:r w:rsidRPr="00411ED0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Κτηματολόγιο – η τήρηση, λειτουργία και ενημέρωση του Εθνικού Κτηματολογίου στην πράξη, Γεώργιος Πούλιος, Εκδ.Νομ.Βιβλιοθήκη, Αθήνα, 2020</w:t>
      </w:r>
    </w:p>
    <w:p w:rsidR="00145EF5" w:rsidRDefault="00145EF5" w:rsidP="00145EF5">
      <w:pPr>
        <w:spacing w:line="240" w:lineRule="auto"/>
        <w:ind w:left="142" w:right="-58" w:firstLine="578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148.</w:t>
      </w:r>
      <w:r w:rsidRPr="00145EF5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Η αποζημίωση λόγω αδικοπραξίας, Μαρία Ε. Περτσελάκη, Εκδ.</w:t>
      </w:r>
      <w:r w:rsidR="00B07CB8" w:rsidRPr="00B07CB8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Σάκκουλα, Αθήνα, 2020</w:t>
      </w:r>
    </w:p>
    <w:p w:rsidR="00D217B5" w:rsidRDefault="00D217B5" w:rsidP="00D217B5">
      <w:pPr>
        <w:spacing w:line="240" w:lineRule="auto"/>
        <w:ind w:left="142" w:right="-58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149.</w:t>
      </w:r>
      <w:r w:rsidRPr="00D217B5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 xml:space="preserve">Υποδείγματα ειδικού ενοχικού δικαίου, Ιωάννης Κ. </w:t>
      </w:r>
      <w:proofErr w:type="spellStart"/>
      <w:r>
        <w:rPr>
          <w:rFonts w:asciiTheme="majorHAnsi" w:hAnsiTheme="majorHAnsi" w:cstheme="minorHAnsi"/>
          <w:sz w:val="24"/>
          <w:szCs w:val="24"/>
        </w:rPr>
        <w:t>Καράκωστας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inorHAnsi"/>
          <w:sz w:val="24"/>
          <w:szCs w:val="24"/>
        </w:rPr>
        <w:t>Εκδ.Νομ.Βιβλιοθήκη</w:t>
      </w:r>
      <w:proofErr w:type="spellEnd"/>
      <w:r>
        <w:rPr>
          <w:rFonts w:asciiTheme="majorHAnsi" w:hAnsiTheme="majorHAnsi" w:cstheme="minorHAnsi"/>
          <w:sz w:val="24"/>
          <w:szCs w:val="24"/>
        </w:rPr>
        <w:t>, Αθήνα, 2017</w:t>
      </w:r>
    </w:p>
    <w:p w:rsidR="00FA0776" w:rsidRPr="00FA0776" w:rsidRDefault="00FA0776" w:rsidP="00FA0776">
      <w:pPr>
        <w:ind w:right="-58"/>
        <w:contextualSpacing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150.</w:t>
      </w:r>
      <w:r w:rsidRPr="00FA0776">
        <w:rPr>
          <w:rFonts w:ascii="Comic Sans MS" w:hAnsi="Comic Sans MS" w:cstheme="minorHAnsi"/>
          <w:b/>
          <w:sz w:val="28"/>
          <w:szCs w:val="28"/>
        </w:rPr>
        <w:t xml:space="preserve"> </w:t>
      </w:r>
      <w:r w:rsidRPr="00FA0776">
        <w:rPr>
          <w:rFonts w:asciiTheme="majorHAnsi" w:hAnsiTheme="majorHAnsi" w:cstheme="minorHAnsi"/>
          <w:sz w:val="24"/>
          <w:szCs w:val="24"/>
        </w:rPr>
        <w:t>Η ΕΥΘΥΝΗ ΤΟΥ ΠΩΛΗΤΗ ΓΙΑ ΤΗΝ ΕΛΛΕΙΨΗ ΑΝΤΑΠΟΚΡΙΣΕΩΣ ΤΟΥ ΠΡΑΓΜΑΤΟΣ ΣΤΗΝ ΣΥΜΒΑΣΗ, ΖΑΦΕΙΡΙΟΣ Ν.ΤΣΟΛΑΚΙΔΗΣ, ΕΚΔ.ΠΝ.ΣΑΚΚΟΥΛΑΣ, ΑΘΗΝΑ, 2026</w:t>
      </w:r>
    </w:p>
    <w:p w:rsidR="00FA0776" w:rsidRDefault="00FA0776" w:rsidP="00D217B5">
      <w:pPr>
        <w:spacing w:line="240" w:lineRule="auto"/>
        <w:ind w:left="142" w:right="-58"/>
        <w:jc w:val="both"/>
        <w:rPr>
          <w:rFonts w:asciiTheme="majorHAnsi" w:hAnsiTheme="majorHAnsi" w:cstheme="minorHAnsi"/>
          <w:sz w:val="24"/>
          <w:szCs w:val="24"/>
        </w:rPr>
      </w:pPr>
    </w:p>
    <w:p w:rsidR="00145EF5" w:rsidRDefault="00145EF5" w:rsidP="00411ED0">
      <w:pPr>
        <w:spacing w:line="240" w:lineRule="auto"/>
        <w:ind w:left="142" w:right="-58" w:firstLine="578"/>
        <w:jc w:val="both"/>
        <w:rPr>
          <w:rFonts w:asciiTheme="majorHAnsi" w:hAnsiTheme="majorHAnsi" w:cstheme="minorHAnsi"/>
          <w:sz w:val="24"/>
          <w:szCs w:val="24"/>
        </w:rPr>
      </w:pPr>
    </w:p>
    <w:p w:rsidR="00411ED0" w:rsidRDefault="00411ED0" w:rsidP="00503B19">
      <w:pPr>
        <w:spacing w:line="240" w:lineRule="auto"/>
        <w:ind w:right="-58" w:firstLine="720"/>
        <w:jc w:val="both"/>
        <w:rPr>
          <w:rFonts w:asciiTheme="majorHAnsi" w:hAnsiTheme="majorHAnsi" w:cstheme="minorHAnsi"/>
          <w:sz w:val="24"/>
          <w:szCs w:val="24"/>
        </w:rPr>
      </w:pPr>
    </w:p>
    <w:p w:rsidR="00503B19" w:rsidRPr="00551FD3" w:rsidRDefault="00503B19" w:rsidP="00551FD3">
      <w:pPr>
        <w:ind w:right="-58" w:firstLine="720"/>
        <w:jc w:val="both"/>
        <w:rPr>
          <w:rFonts w:asciiTheme="majorHAnsi" w:hAnsiTheme="majorHAnsi" w:cstheme="minorHAnsi"/>
          <w:sz w:val="24"/>
          <w:szCs w:val="24"/>
        </w:rPr>
      </w:pPr>
    </w:p>
    <w:p w:rsidR="00551FD3" w:rsidRPr="00551FD3" w:rsidRDefault="00551FD3" w:rsidP="00551FD3">
      <w:pPr>
        <w:ind w:firstLine="720"/>
        <w:jc w:val="both"/>
        <w:rPr>
          <w:rFonts w:asciiTheme="majorHAnsi" w:hAnsiTheme="majorHAnsi" w:cs="Times New Roman"/>
          <w:sz w:val="24"/>
          <w:szCs w:val="24"/>
        </w:rPr>
      </w:pPr>
    </w:p>
    <w:p w:rsidR="00551FD3" w:rsidRPr="00551FD3" w:rsidRDefault="00551FD3" w:rsidP="003875DC">
      <w:pPr>
        <w:spacing w:line="240" w:lineRule="auto"/>
        <w:ind w:right="-58" w:firstLine="720"/>
        <w:jc w:val="both"/>
        <w:rPr>
          <w:rFonts w:asciiTheme="majorHAnsi" w:hAnsiTheme="majorHAnsi" w:cstheme="minorHAnsi"/>
          <w:sz w:val="24"/>
          <w:szCs w:val="24"/>
        </w:rPr>
      </w:pPr>
    </w:p>
    <w:p w:rsidR="003875DC" w:rsidRPr="00551FD3" w:rsidRDefault="003875DC" w:rsidP="00F9335D">
      <w:pPr>
        <w:spacing w:line="240" w:lineRule="auto"/>
        <w:ind w:right="-58" w:firstLine="720"/>
        <w:jc w:val="both"/>
        <w:rPr>
          <w:rFonts w:asciiTheme="majorHAnsi" w:hAnsiTheme="majorHAnsi" w:cstheme="minorHAnsi"/>
          <w:sz w:val="24"/>
          <w:szCs w:val="24"/>
        </w:rPr>
      </w:pPr>
    </w:p>
    <w:p w:rsidR="00F9335D" w:rsidRPr="00551FD3" w:rsidRDefault="00F9335D" w:rsidP="00F9335D">
      <w:pPr>
        <w:spacing w:line="240" w:lineRule="auto"/>
        <w:ind w:right="-58" w:firstLine="502"/>
        <w:jc w:val="both"/>
        <w:rPr>
          <w:rFonts w:asciiTheme="majorHAnsi" w:hAnsiTheme="majorHAnsi" w:cstheme="minorHAnsi"/>
          <w:sz w:val="24"/>
          <w:szCs w:val="24"/>
        </w:rPr>
      </w:pPr>
    </w:p>
    <w:p w:rsidR="001A32C2" w:rsidRPr="00551FD3" w:rsidRDefault="001A32C2" w:rsidP="008B3A87">
      <w:pPr>
        <w:spacing w:line="240" w:lineRule="auto"/>
        <w:ind w:right="-58" w:firstLine="502"/>
        <w:jc w:val="both"/>
        <w:rPr>
          <w:rFonts w:asciiTheme="majorHAnsi" w:hAnsiTheme="majorHAnsi" w:cstheme="minorHAnsi"/>
          <w:sz w:val="24"/>
          <w:szCs w:val="24"/>
        </w:rPr>
      </w:pPr>
    </w:p>
    <w:p w:rsidR="008B3A87" w:rsidRPr="00551FD3" w:rsidRDefault="008B3A87" w:rsidP="00EA4CFC">
      <w:pPr>
        <w:spacing w:line="240" w:lineRule="auto"/>
        <w:ind w:right="-58" w:firstLine="502"/>
        <w:jc w:val="both"/>
        <w:rPr>
          <w:rFonts w:asciiTheme="majorHAnsi" w:hAnsiTheme="majorHAnsi" w:cstheme="minorHAnsi"/>
          <w:sz w:val="24"/>
          <w:szCs w:val="24"/>
        </w:rPr>
      </w:pPr>
    </w:p>
    <w:p w:rsidR="00D4434E" w:rsidRPr="00551FD3" w:rsidRDefault="00D4434E" w:rsidP="00EA4CFC">
      <w:pPr>
        <w:spacing w:line="240" w:lineRule="auto"/>
        <w:ind w:right="-58" w:firstLine="502"/>
        <w:jc w:val="both"/>
        <w:rPr>
          <w:rFonts w:asciiTheme="majorHAnsi" w:hAnsiTheme="majorHAnsi" w:cstheme="minorHAnsi"/>
          <w:sz w:val="24"/>
          <w:szCs w:val="24"/>
        </w:rPr>
      </w:pPr>
    </w:p>
    <w:p w:rsidR="001B2C49" w:rsidRPr="00551FD3" w:rsidRDefault="001B2C49" w:rsidP="006C4D03">
      <w:pPr>
        <w:spacing w:line="240" w:lineRule="auto"/>
        <w:ind w:left="142" w:right="-58" w:firstLine="426"/>
        <w:jc w:val="both"/>
        <w:rPr>
          <w:rFonts w:asciiTheme="majorHAnsi" w:hAnsiTheme="majorHAnsi" w:cstheme="minorHAnsi"/>
          <w:sz w:val="24"/>
          <w:szCs w:val="24"/>
        </w:rPr>
      </w:pPr>
    </w:p>
    <w:p w:rsidR="006C4D03" w:rsidRPr="00551FD3" w:rsidRDefault="006C4D03" w:rsidP="00C261C2">
      <w:pPr>
        <w:spacing w:line="240" w:lineRule="auto"/>
        <w:ind w:right="-58"/>
        <w:jc w:val="both"/>
        <w:rPr>
          <w:rFonts w:asciiTheme="majorHAnsi" w:hAnsiTheme="majorHAnsi" w:cstheme="minorHAnsi"/>
          <w:sz w:val="24"/>
          <w:szCs w:val="24"/>
        </w:rPr>
      </w:pPr>
    </w:p>
    <w:p w:rsidR="00C261C2" w:rsidRPr="00551FD3" w:rsidRDefault="00C261C2" w:rsidP="005602EF">
      <w:pPr>
        <w:spacing w:line="240" w:lineRule="auto"/>
        <w:ind w:left="-284" w:right="-483" w:firstLine="426"/>
        <w:jc w:val="both"/>
        <w:rPr>
          <w:rFonts w:asciiTheme="majorHAnsi" w:hAnsiTheme="majorHAnsi" w:cstheme="minorHAnsi"/>
          <w:sz w:val="24"/>
          <w:szCs w:val="24"/>
        </w:rPr>
      </w:pPr>
    </w:p>
    <w:p w:rsidR="005602EF" w:rsidRPr="00551FD3" w:rsidRDefault="005602EF" w:rsidP="00120081">
      <w:pPr>
        <w:spacing w:line="240" w:lineRule="auto"/>
        <w:ind w:left="142" w:right="-58"/>
        <w:jc w:val="both"/>
        <w:rPr>
          <w:rFonts w:asciiTheme="majorHAnsi" w:hAnsiTheme="majorHAnsi" w:cstheme="minorHAnsi"/>
          <w:sz w:val="24"/>
          <w:szCs w:val="24"/>
        </w:rPr>
      </w:pPr>
    </w:p>
    <w:p w:rsidR="00120081" w:rsidRPr="00551FD3" w:rsidRDefault="00120081" w:rsidP="00B550F8">
      <w:pPr>
        <w:spacing w:line="240" w:lineRule="auto"/>
        <w:ind w:left="142" w:right="-58"/>
        <w:jc w:val="both"/>
        <w:rPr>
          <w:rFonts w:asciiTheme="majorHAnsi" w:hAnsiTheme="majorHAnsi" w:cstheme="minorHAnsi"/>
          <w:sz w:val="24"/>
          <w:szCs w:val="24"/>
        </w:rPr>
      </w:pPr>
    </w:p>
    <w:p w:rsidR="00B550F8" w:rsidRPr="00551FD3" w:rsidRDefault="00B550F8" w:rsidP="00DA5D36">
      <w:pPr>
        <w:spacing w:line="240" w:lineRule="auto"/>
        <w:ind w:left="142" w:right="-58"/>
        <w:jc w:val="both"/>
        <w:rPr>
          <w:rFonts w:asciiTheme="majorHAnsi" w:hAnsiTheme="majorHAnsi" w:cstheme="minorHAnsi"/>
          <w:sz w:val="24"/>
          <w:szCs w:val="24"/>
        </w:rPr>
      </w:pPr>
    </w:p>
    <w:p w:rsidR="00DA5D36" w:rsidRPr="00551FD3" w:rsidRDefault="00DA5D36" w:rsidP="00143DA5">
      <w:pPr>
        <w:spacing w:line="240" w:lineRule="auto"/>
        <w:ind w:left="-284" w:right="-483" w:firstLine="426"/>
        <w:jc w:val="both"/>
        <w:rPr>
          <w:rFonts w:asciiTheme="majorHAnsi" w:hAnsiTheme="majorHAnsi" w:cstheme="minorHAnsi"/>
          <w:sz w:val="24"/>
          <w:szCs w:val="24"/>
        </w:rPr>
      </w:pPr>
    </w:p>
    <w:p w:rsidR="00143DA5" w:rsidRPr="00551FD3" w:rsidRDefault="00143DA5" w:rsidP="00415DF9">
      <w:pPr>
        <w:ind w:firstLine="720"/>
        <w:jc w:val="both"/>
        <w:rPr>
          <w:rFonts w:asciiTheme="majorHAnsi" w:hAnsiTheme="majorHAnsi" w:cstheme="minorHAnsi"/>
          <w:sz w:val="24"/>
          <w:szCs w:val="24"/>
        </w:rPr>
      </w:pPr>
    </w:p>
    <w:p w:rsidR="00415DF9" w:rsidRPr="00551FD3" w:rsidRDefault="00415DF9" w:rsidP="00415DF9">
      <w:pPr>
        <w:ind w:firstLine="720"/>
        <w:jc w:val="both"/>
        <w:rPr>
          <w:rFonts w:asciiTheme="majorHAnsi" w:hAnsiTheme="majorHAnsi" w:cstheme="minorHAnsi"/>
          <w:sz w:val="24"/>
          <w:szCs w:val="24"/>
        </w:rPr>
      </w:pPr>
    </w:p>
    <w:p w:rsidR="00415DF9" w:rsidRPr="00551FD3" w:rsidRDefault="00415DF9" w:rsidP="00395416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395416" w:rsidRPr="00551FD3" w:rsidRDefault="00395416" w:rsidP="00E473C2">
      <w:pPr>
        <w:ind w:left="-284" w:right="-483" w:firstLine="426"/>
        <w:jc w:val="both"/>
        <w:rPr>
          <w:rFonts w:asciiTheme="majorHAnsi" w:hAnsiTheme="majorHAnsi" w:cstheme="minorHAnsi"/>
          <w:sz w:val="24"/>
          <w:szCs w:val="24"/>
        </w:rPr>
      </w:pPr>
    </w:p>
    <w:p w:rsidR="00E473C2" w:rsidRPr="00551FD3" w:rsidRDefault="00E473C2" w:rsidP="00E473C2">
      <w:pPr>
        <w:ind w:left="-284" w:right="-483" w:firstLine="426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      </w:t>
      </w:r>
    </w:p>
    <w:p w:rsidR="00E473C2" w:rsidRPr="00551FD3" w:rsidRDefault="00E473C2" w:rsidP="00303E61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303E61" w:rsidRPr="00551FD3" w:rsidRDefault="00303E61" w:rsidP="0084045E">
      <w:pPr>
        <w:spacing w:line="240" w:lineRule="auto"/>
        <w:ind w:left="-284" w:right="-483" w:firstLine="426"/>
        <w:jc w:val="both"/>
        <w:rPr>
          <w:rStyle w:val="langtitle"/>
          <w:rFonts w:asciiTheme="majorHAnsi" w:hAnsiTheme="majorHAnsi" w:cstheme="minorHAnsi"/>
          <w:sz w:val="24"/>
          <w:szCs w:val="24"/>
        </w:rPr>
      </w:pPr>
    </w:p>
    <w:p w:rsidR="0084045E" w:rsidRPr="00551FD3" w:rsidRDefault="0084045E" w:rsidP="0044219D">
      <w:pPr>
        <w:pStyle w:val="a3"/>
        <w:ind w:firstLine="720"/>
        <w:jc w:val="both"/>
        <w:rPr>
          <w:rFonts w:asciiTheme="majorHAnsi" w:hAnsiTheme="majorHAnsi" w:cstheme="minorHAnsi"/>
          <w:sz w:val="24"/>
          <w:szCs w:val="24"/>
        </w:rPr>
      </w:pPr>
    </w:p>
    <w:p w:rsidR="00BC7C71" w:rsidRPr="00551FD3" w:rsidRDefault="00BC7C71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43470F" w:rsidRPr="00551FD3" w:rsidRDefault="0043470F" w:rsidP="00BC7C71">
      <w:pPr>
        <w:spacing w:line="240" w:lineRule="auto"/>
        <w:ind w:firstLine="720"/>
        <w:jc w:val="both"/>
        <w:rPr>
          <w:rFonts w:asciiTheme="majorHAnsi" w:hAnsiTheme="majorHAnsi" w:cstheme="minorHAnsi"/>
          <w:sz w:val="24"/>
          <w:szCs w:val="24"/>
        </w:rPr>
      </w:pP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141E4A" w:rsidRPr="00551FD3" w:rsidRDefault="00141E4A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sectPr w:rsidR="00141E4A" w:rsidRPr="00551FD3" w:rsidSect="005329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772F50"/>
    <w:rsid w:val="00010516"/>
    <w:rsid w:val="000439A3"/>
    <w:rsid w:val="00091B32"/>
    <w:rsid w:val="00091EE8"/>
    <w:rsid w:val="000D330F"/>
    <w:rsid w:val="00120081"/>
    <w:rsid w:val="00141E4A"/>
    <w:rsid w:val="00143DA5"/>
    <w:rsid w:val="00145EF5"/>
    <w:rsid w:val="0016551D"/>
    <w:rsid w:val="001929CD"/>
    <w:rsid w:val="001A32C2"/>
    <w:rsid w:val="001B2C49"/>
    <w:rsid w:val="00224DCA"/>
    <w:rsid w:val="002401BC"/>
    <w:rsid w:val="002A13D0"/>
    <w:rsid w:val="002E2AC9"/>
    <w:rsid w:val="002F3939"/>
    <w:rsid w:val="00303E61"/>
    <w:rsid w:val="00306886"/>
    <w:rsid w:val="00337650"/>
    <w:rsid w:val="003875DC"/>
    <w:rsid w:val="00395416"/>
    <w:rsid w:val="003B147C"/>
    <w:rsid w:val="003F4845"/>
    <w:rsid w:val="003F5F54"/>
    <w:rsid w:val="00411ED0"/>
    <w:rsid w:val="00415DF9"/>
    <w:rsid w:val="0043470F"/>
    <w:rsid w:val="00434D70"/>
    <w:rsid w:val="0044219D"/>
    <w:rsid w:val="00443E65"/>
    <w:rsid w:val="00503B19"/>
    <w:rsid w:val="00532917"/>
    <w:rsid w:val="00551FD3"/>
    <w:rsid w:val="005602EF"/>
    <w:rsid w:val="005972B2"/>
    <w:rsid w:val="00597D10"/>
    <w:rsid w:val="005A7A18"/>
    <w:rsid w:val="006202B9"/>
    <w:rsid w:val="00692060"/>
    <w:rsid w:val="006A78F8"/>
    <w:rsid w:val="006C4D03"/>
    <w:rsid w:val="006F687C"/>
    <w:rsid w:val="00772F50"/>
    <w:rsid w:val="00786381"/>
    <w:rsid w:val="007F6027"/>
    <w:rsid w:val="0084045E"/>
    <w:rsid w:val="008806D4"/>
    <w:rsid w:val="008926AE"/>
    <w:rsid w:val="008B3A87"/>
    <w:rsid w:val="008C4F4D"/>
    <w:rsid w:val="008E49A1"/>
    <w:rsid w:val="00910477"/>
    <w:rsid w:val="00935669"/>
    <w:rsid w:val="00A05928"/>
    <w:rsid w:val="00A71C47"/>
    <w:rsid w:val="00AF1C7B"/>
    <w:rsid w:val="00AF650A"/>
    <w:rsid w:val="00B07CB8"/>
    <w:rsid w:val="00B33C54"/>
    <w:rsid w:val="00B40B11"/>
    <w:rsid w:val="00B550F8"/>
    <w:rsid w:val="00B935E8"/>
    <w:rsid w:val="00BC5C34"/>
    <w:rsid w:val="00BC7C71"/>
    <w:rsid w:val="00C261C2"/>
    <w:rsid w:val="00C44C4C"/>
    <w:rsid w:val="00C719D2"/>
    <w:rsid w:val="00D14AF6"/>
    <w:rsid w:val="00D217B5"/>
    <w:rsid w:val="00D4434E"/>
    <w:rsid w:val="00D730F5"/>
    <w:rsid w:val="00DA5D36"/>
    <w:rsid w:val="00DE3498"/>
    <w:rsid w:val="00DE47D6"/>
    <w:rsid w:val="00E146D5"/>
    <w:rsid w:val="00E410BC"/>
    <w:rsid w:val="00E473C2"/>
    <w:rsid w:val="00EA4CFC"/>
    <w:rsid w:val="00EF6CD0"/>
    <w:rsid w:val="00F05BDA"/>
    <w:rsid w:val="00F4764E"/>
    <w:rsid w:val="00F73BA7"/>
    <w:rsid w:val="00F9335D"/>
    <w:rsid w:val="00FA0776"/>
    <w:rsid w:val="00FA6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C71"/>
    <w:pPr>
      <w:ind w:left="720"/>
      <w:contextualSpacing/>
    </w:pPr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semiHidden/>
    <w:unhideWhenUsed/>
    <w:rsid w:val="0084045E"/>
    <w:rPr>
      <w:color w:val="0000FF"/>
      <w:u w:val="single"/>
    </w:rPr>
  </w:style>
  <w:style w:type="character" w:customStyle="1" w:styleId="author">
    <w:name w:val="author"/>
    <w:basedOn w:val="a0"/>
    <w:rsid w:val="0084045E"/>
  </w:style>
  <w:style w:type="character" w:customStyle="1" w:styleId="theme">
    <w:name w:val="theme"/>
    <w:basedOn w:val="a0"/>
    <w:rsid w:val="0084045E"/>
  </w:style>
  <w:style w:type="character" w:customStyle="1" w:styleId="themetitle">
    <w:name w:val="theme_title"/>
    <w:basedOn w:val="a0"/>
    <w:rsid w:val="0084045E"/>
  </w:style>
  <w:style w:type="character" w:customStyle="1" w:styleId="isbn">
    <w:name w:val="isbn"/>
    <w:basedOn w:val="a0"/>
    <w:rsid w:val="0084045E"/>
  </w:style>
  <w:style w:type="character" w:customStyle="1" w:styleId="isbntitle">
    <w:name w:val="isbn_title"/>
    <w:basedOn w:val="a0"/>
    <w:rsid w:val="0084045E"/>
  </w:style>
  <w:style w:type="character" w:customStyle="1" w:styleId="pub">
    <w:name w:val="pub"/>
    <w:basedOn w:val="a0"/>
    <w:rsid w:val="0084045E"/>
  </w:style>
  <w:style w:type="character" w:customStyle="1" w:styleId="pubtitlespecial">
    <w:name w:val="pub_title_special"/>
    <w:basedOn w:val="a0"/>
    <w:rsid w:val="0084045E"/>
  </w:style>
  <w:style w:type="character" w:customStyle="1" w:styleId="lang">
    <w:name w:val="lang"/>
    <w:basedOn w:val="a0"/>
    <w:rsid w:val="0084045E"/>
  </w:style>
  <w:style w:type="character" w:customStyle="1" w:styleId="langtitle">
    <w:name w:val="lang_title"/>
    <w:basedOn w:val="a0"/>
    <w:rsid w:val="008404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nt-sakkoulas.gr/en/book.php?id=4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2499</Words>
  <Characters>13496</Characters>
  <Application>Microsoft Office Word</Application>
  <DocSecurity>0</DocSecurity>
  <Lines>112</Lines>
  <Paragraphs>31</Paragraphs>
  <ScaleCrop>false</ScaleCrop>
  <Company>Microsoft</Company>
  <LinksUpToDate>false</LinksUpToDate>
  <CharactersWithSpaces>15964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dcterms:created xsi:type="dcterms:W3CDTF">2026-06-08T09:34:00Z</dcterms:created>
  <dcterms:modified xsi:type="dcterms:W3CDTF">2026-06-08T09:34:00Z</dcterms:modified>
</cp:coreProperties>
</file>